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10" w:type="dxa"/>
        <w:tblInd w:w="-709" w:type="dxa"/>
        <w:tblLayout w:type="fixed"/>
        <w:tblCellMar>
          <w:left w:w="71" w:type="dxa"/>
          <w:right w:w="71" w:type="dxa"/>
        </w:tblCellMar>
        <w:tblLook w:val="04A0" w:firstRow="1" w:lastRow="0" w:firstColumn="1" w:lastColumn="0" w:noHBand="0" w:noVBand="1"/>
      </w:tblPr>
      <w:tblGrid>
        <w:gridCol w:w="355"/>
        <w:gridCol w:w="1979"/>
        <w:gridCol w:w="2270"/>
        <w:gridCol w:w="65"/>
        <w:gridCol w:w="2334"/>
        <w:gridCol w:w="1982"/>
        <w:gridCol w:w="425"/>
      </w:tblGrid>
      <w:tr w:rsidR="00DF6148" w:rsidTr="00DF6148">
        <w:trPr>
          <w:gridBefore w:val="1"/>
          <w:gridAfter w:val="1"/>
          <w:wBefore w:w="355" w:type="dxa"/>
          <w:wAfter w:w="425" w:type="dxa"/>
          <w:cantSplit/>
          <w:trHeight w:val="1832"/>
        </w:trPr>
        <w:tc>
          <w:tcPr>
            <w:tcW w:w="4249" w:type="dxa"/>
            <w:gridSpan w:val="2"/>
            <w:vAlign w:val="center"/>
            <w:hideMark/>
          </w:tcPr>
          <w:p w:rsidR="00DF6148" w:rsidRDefault="00DF6148" w:rsidP="00C206B0">
            <w:pPr>
              <w:keepNext/>
              <w:spacing w:before="60" w:after="0" w:line="240" w:lineRule="auto"/>
              <w:outlineLvl w:val="7"/>
              <w:rPr>
                <w:rFonts w:ascii="Times New Roman" w:eastAsia="Times New Roman" w:hAnsi="Times New Roman" w:cs="Times New Roman"/>
                <w:b/>
                <w:sz w:val="28"/>
                <w:szCs w:val="20"/>
                <w:lang w:eastAsia="pl-PL"/>
              </w:rPr>
            </w:pPr>
            <w:r>
              <w:rPr>
                <w:rFonts w:ascii="Times New Roman" w:eastAsia="Times New Roman" w:hAnsi="Times New Roman" w:cs="Times New Roman"/>
                <w:b/>
                <w:noProof/>
                <w:sz w:val="28"/>
                <w:szCs w:val="20"/>
                <w:lang w:eastAsia="pl-PL"/>
              </w:rPr>
              <w:drawing>
                <wp:inline distT="0" distB="0" distL="0" distR="0" wp14:anchorId="3A67EA0D" wp14:editId="3F8ABB9B">
                  <wp:extent cx="1885950" cy="733425"/>
                  <wp:effectExtent l="0" t="0" r="0" b="9525"/>
                  <wp:docPr id="105" name="Obraz 105" descr="logo_PRz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7" descr="logo_PRz_new"/>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85950" cy="733425"/>
                          </a:xfrm>
                          <a:prstGeom prst="rect">
                            <a:avLst/>
                          </a:prstGeom>
                          <a:noFill/>
                          <a:ln>
                            <a:noFill/>
                          </a:ln>
                        </pic:spPr>
                      </pic:pic>
                    </a:graphicData>
                  </a:graphic>
                </wp:inline>
              </w:drawing>
            </w:r>
          </w:p>
        </w:tc>
        <w:tc>
          <w:tcPr>
            <w:tcW w:w="4381" w:type="dxa"/>
            <w:gridSpan w:val="3"/>
            <w:vAlign w:val="center"/>
            <w:hideMark/>
          </w:tcPr>
          <w:p w:rsidR="00DF6148" w:rsidRDefault="00DF6148" w:rsidP="00C206B0">
            <w:pPr>
              <w:keepNext/>
              <w:spacing w:before="60" w:after="0" w:line="240" w:lineRule="auto"/>
              <w:jc w:val="right"/>
              <w:outlineLvl w:val="7"/>
              <w:rPr>
                <w:rFonts w:ascii="Times New Roman" w:eastAsia="Times New Roman" w:hAnsi="Times New Roman" w:cs="Times New Roman"/>
                <w:b/>
                <w:sz w:val="28"/>
                <w:szCs w:val="20"/>
                <w:lang w:eastAsia="pl-PL"/>
              </w:rPr>
            </w:pPr>
            <w:r>
              <w:rPr>
                <w:rFonts w:ascii="Times New Roman" w:eastAsia="Times New Roman" w:hAnsi="Times New Roman" w:cs="Times New Roman"/>
                <w:b/>
                <w:noProof/>
                <w:sz w:val="28"/>
                <w:szCs w:val="20"/>
                <w:lang w:eastAsia="pl-PL"/>
              </w:rPr>
              <w:drawing>
                <wp:inline distT="0" distB="0" distL="0" distR="0" wp14:anchorId="484BFCB4" wp14:editId="262A659A">
                  <wp:extent cx="2133600" cy="628650"/>
                  <wp:effectExtent l="0" t="0" r="0" b="0"/>
                  <wp:docPr id="104" name="Obraz 104" descr="logo_WBMi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6" descr="logo_WBMiL_new"/>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33600" cy="628650"/>
                          </a:xfrm>
                          <a:prstGeom prst="rect">
                            <a:avLst/>
                          </a:prstGeom>
                          <a:noFill/>
                          <a:ln>
                            <a:noFill/>
                          </a:ln>
                        </pic:spPr>
                      </pic:pic>
                    </a:graphicData>
                  </a:graphic>
                </wp:inline>
              </w:drawing>
            </w:r>
          </w:p>
        </w:tc>
      </w:tr>
      <w:tr w:rsidR="00DF6148" w:rsidTr="00DF6148">
        <w:tc>
          <w:tcPr>
            <w:tcW w:w="9410" w:type="dxa"/>
            <w:gridSpan w:val="7"/>
            <w:tcMar>
              <w:top w:w="0" w:type="dxa"/>
              <w:left w:w="70" w:type="dxa"/>
              <w:bottom w:w="0" w:type="dxa"/>
              <w:right w:w="70" w:type="dxa"/>
            </w:tcMar>
          </w:tcPr>
          <w:p w:rsidR="00DF6148" w:rsidRDefault="00DF6148" w:rsidP="00C206B0">
            <w:pPr>
              <w:spacing w:after="0" w:line="240" w:lineRule="auto"/>
              <w:rPr>
                <w:rFonts w:ascii="Times New Roman" w:eastAsia="Times New Roman" w:hAnsi="Times New Roman" w:cs="Times New Roman"/>
                <w:sz w:val="20"/>
                <w:szCs w:val="20"/>
                <w:lang w:eastAsia="pl-PL"/>
              </w:rPr>
            </w:pPr>
          </w:p>
          <w:p w:rsidR="00DF6148" w:rsidRDefault="00DF6148" w:rsidP="00C206B0">
            <w:pPr>
              <w:spacing w:after="0" w:line="240" w:lineRule="auto"/>
              <w:rPr>
                <w:rFonts w:ascii="Times New Roman" w:eastAsia="Times New Roman" w:hAnsi="Times New Roman" w:cs="Times New Roman"/>
                <w:sz w:val="20"/>
                <w:szCs w:val="20"/>
                <w:lang w:eastAsia="pl-PL"/>
              </w:rPr>
            </w:pPr>
          </w:p>
          <w:p w:rsidR="00DF6148" w:rsidRDefault="00DF6148" w:rsidP="00C206B0">
            <w:pPr>
              <w:spacing w:after="0" w:line="240" w:lineRule="auto"/>
              <w:rPr>
                <w:rFonts w:ascii="Times New Roman" w:eastAsia="Times New Roman" w:hAnsi="Times New Roman" w:cs="Times New Roman"/>
                <w:sz w:val="20"/>
                <w:szCs w:val="20"/>
                <w:lang w:eastAsia="pl-PL"/>
              </w:rPr>
            </w:pPr>
          </w:p>
          <w:p w:rsidR="00DF6148" w:rsidRDefault="00DF6148" w:rsidP="00C206B0">
            <w:pPr>
              <w:keepNext/>
              <w:spacing w:after="0" w:line="240" w:lineRule="auto"/>
              <w:jc w:val="center"/>
              <w:outlineLvl w:val="2"/>
              <w:rPr>
                <w:rFonts w:ascii="Times New Roman" w:eastAsia="Times New Roman" w:hAnsi="Times New Roman" w:cs="Times New Roman"/>
                <w:b/>
                <w:sz w:val="56"/>
                <w:szCs w:val="56"/>
                <w:lang w:eastAsia="pl-PL"/>
              </w:rPr>
            </w:pPr>
            <w:bookmarkStart w:id="0" w:name="_Toc440670900"/>
            <w:bookmarkStart w:id="1" w:name="_Toc441526407"/>
            <w:bookmarkStart w:id="2" w:name="_Toc441594289"/>
            <w:bookmarkStart w:id="3" w:name="_Toc441604526"/>
            <w:bookmarkStart w:id="4" w:name="_Toc441605702"/>
            <w:r>
              <w:rPr>
                <w:rFonts w:ascii="Times New Roman" w:eastAsia="Times New Roman" w:hAnsi="Times New Roman" w:cs="Times New Roman"/>
                <w:b/>
                <w:sz w:val="56"/>
                <w:szCs w:val="56"/>
                <w:lang w:eastAsia="pl-PL"/>
              </w:rPr>
              <w:t>PRACA DYPLOMOWA</w:t>
            </w:r>
            <w:bookmarkEnd w:id="0"/>
            <w:bookmarkEnd w:id="1"/>
            <w:bookmarkEnd w:id="2"/>
            <w:bookmarkEnd w:id="3"/>
            <w:bookmarkEnd w:id="4"/>
          </w:p>
          <w:p w:rsidR="00DF6148" w:rsidRDefault="00DF6148" w:rsidP="00C206B0">
            <w:pPr>
              <w:spacing w:after="0" w:line="240" w:lineRule="auto"/>
              <w:rPr>
                <w:rFonts w:ascii="Times New Roman" w:eastAsia="Times New Roman" w:hAnsi="Times New Roman" w:cs="Times New Roman"/>
                <w:sz w:val="20"/>
                <w:szCs w:val="20"/>
                <w:lang w:eastAsia="pl-PL"/>
              </w:rPr>
            </w:pPr>
          </w:p>
          <w:p w:rsidR="00DF6148" w:rsidRDefault="00DF6148" w:rsidP="00C206B0">
            <w:pPr>
              <w:spacing w:after="0" w:line="240" w:lineRule="auto"/>
              <w:rPr>
                <w:rFonts w:ascii="Times New Roman" w:eastAsia="Times New Roman" w:hAnsi="Times New Roman" w:cs="Times New Roman"/>
                <w:sz w:val="20"/>
                <w:szCs w:val="20"/>
                <w:lang w:eastAsia="pl-PL"/>
              </w:rPr>
            </w:pPr>
          </w:p>
          <w:p w:rsidR="00DF6148" w:rsidRDefault="00DF6148" w:rsidP="00C206B0">
            <w:pPr>
              <w:spacing w:after="0" w:line="240" w:lineRule="auto"/>
              <w:rPr>
                <w:rFonts w:ascii="Times New Roman" w:eastAsia="Times New Roman" w:hAnsi="Times New Roman" w:cs="Times New Roman"/>
                <w:sz w:val="24"/>
                <w:szCs w:val="20"/>
                <w:lang w:eastAsia="pl-PL"/>
              </w:rPr>
            </w:pPr>
          </w:p>
          <w:p w:rsidR="00DF6148" w:rsidRDefault="00DF6148" w:rsidP="00DF6148">
            <w:pPr>
              <w:spacing w:after="0" w:line="240" w:lineRule="auto"/>
              <w:ind w:left="923" w:hanging="923"/>
              <w:jc w:val="center"/>
              <w:rPr>
                <w:rFonts w:ascii="Times New Roman" w:eastAsia="Times New Roman" w:hAnsi="Times New Roman" w:cs="Times New Roman"/>
                <w:sz w:val="24"/>
                <w:szCs w:val="20"/>
                <w:lang w:eastAsia="pl-PL"/>
              </w:rPr>
            </w:pPr>
          </w:p>
          <w:p w:rsidR="00DF6148" w:rsidRDefault="00DF6148" w:rsidP="00C206B0">
            <w:pPr>
              <w:spacing w:after="0" w:line="240" w:lineRule="auto"/>
              <w:ind w:left="63"/>
              <w:rPr>
                <w:rFonts w:ascii="Times New Roman" w:eastAsia="Times New Roman" w:hAnsi="Times New Roman" w:cs="Times New Roman"/>
                <w:sz w:val="24"/>
                <w:szCs w:val="20"/>
                <w:lang w:eastAsia="pl-PL"/>
              </w:rPr>
            </w:pPr>
            <w:r>
              <w:rPr>
                <w:rFonts w:ascii="Times New Roman" w:eastAsia="Times New Roman" w:hAnsi="Times New Roman" w:cs="Times New Roman"/>
                <w:sz w:val="24"/>
                <w:szCs w:val="20"/>
                <w:lang w:eastAsia="pl-PL"/>
              </w:rPr>
              <w:t xml:space="preserve">Autor:                                                   </w:t>
            </w:r>
            <w:r>
              <w:rPr>
                <w:rFonts w:ascii="Times New Roman" w:eastAsia="Times New Roman" w:hAnsi="Times New Roman" w:cs="Times New Roman"/>
                <w:b/>
                <w:sz w:val="28"/>
                <w:szCs w:val="28"/>
                <w:lang w:eastAsia="pl-PL"/>
              </w:rPr>
              <w:t>Imię i nazwisko</w:t>
            </w:r>
          </w:p>
          <w:p w:rsidR="00DF6148" w:rsidRDefault="00DF6148" w:rsidP="00C206B0">
            <w:pPr>
              <w:spacing w:after="0" w:line="240" w:lineRule="auto"/>
              <w:ind w:left="1482" w:right="1479"/>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(nr albumu)</w:t>
            </w:r>
          </w:p>
          <w:p w:rsidR="00DF6148" w:rsidRDefault="00DF6148" w:rsidP="00C206B0">
            <w:pPr>
              <w:spacing w:after="0" w:line="240" w:lineRule="auto"/>
              <w:ind w:left="63"/>
              <w:rPr>
                <w:rFonts w:ascii="Times New Roman" w:eastAsia="Times New Roman" w:hAnsi="Times New Roman" w:cs="Times New Roman"/>
                <w:sz w:val="24"/>
                <w:szCs w:val="20"/>
                <w:lang w:eastAsia="pl-PL"/>
              </w:rPr>
            </w:pPr>
            <w:r>
              <w:rPr>
                <w:rFonts w:ascii="Times New Roman" w:eastAsia="Times New Roman" w:hAnsi="Times New Roman" w:cs="Times New Roman"/>
                <w:sz w:val="24"/>
                <w:szCs w:val="20"/>
                <w:lang w:eastAsia="pl-PL"/>
              </w:rPr>
              <w:t xml:space="preserve">Temat pracy: </w:t>
            </w:r>
          </w:p>
          <w:p w:rsidR="00DF6148" w:rsidRDefault="00DF6148" w:rsidP="00C206B0">
            <w:pPr>
              <w:spacing w:after="0" w:line="240" w:lineRule="auto"/>
              <w:ind w:left="1482" w:right="1479"/>
              <w:jc w:val="center"/>
              <w:rPr>
                <w:rFonts w:ascii="Times New Roman" w:eastAsia="Times New Roman" w:hAnsi="Times New Roman" w:cs="Times New Roman"/>
                <w:sz w:val="36"/>
                <w:szCs w:val="36"/>
                <w:lang w:eastAsia="pl-PL"/>
              </w:rPr>
            </w:pPr>
            <w:r>
              <w:rPr>
                <w:rFonts w:ascii="Times New Roman" w:eastAsia="Times New Roman" w:hAnsi="Times New Roman" w:cs="Times New Roman"/>
                <w:sz w:val="36"/>
                <w:szCs w:val="36"/>
                <w:lang w:eastAsia="pl-PL"/>
              </w:rPr>
              <w:t>Temat pracy dyplomowej</w:t>
            </w:r>
          </w:p>
          <w:p w:rsidR="00DF6148" w:rsidRDefault="00DF6148" w:rsidP="00C206B0">
            <w:pPr>
              <w:spacing w:after="0" w:line="240" w:lineRule="auto"/>
              <w:ind w:left="3892"/>
              <w:rPr>
                <w:rFonts w:ascii="Times New Roman" w:eastAsia="Times New Roman" w:hAnsi="Times New Roman" w:cs="Times New Roman"/>
                <w:sz w:val="24"/>
                <w:szCs w:val="20"/>
                <w:lang w:eastAsia="pl-PL"/>
              </w:rPr>
            </w:pPr>
          </w:p>
          <w:p w:rsidR="00DF6148" w:rsidRDefault="00DF6148" w:rsidP="00C206B0">
            <w:pPr>
              <w:spacing w:after="0" w:line="240" w:lineRule="auto"/>
              <w:ind w:left="3892"/>
              <w:rPr>
                <w:rFonts w:ascii="Times New Roman" w:eastAsia="Times New Roman" w:hAnsi="Times New Roman" w:cs="Times New Roman"/>
                <w:sz w:val="24"/>
                <w:szCs w:val="20"/>
                <w:lang w:eastAsia="pl-PL"/>
              </w:rPr>
            </w:pPr>
          </w:p>
          <w:p w:rsidR="00DF6148" w:rsidRDefault="00DF6148" w:rsidP="00C206B0">
            <w:pPr>
              <w:spacing w:after="0" w:line="240" w:lineRule="auto"/>
              <w:jc w:val="center"/>
              <w:rPr>
                <w:rFonts w:ascii="Times New Roman" w:eastAsia="Times New Roman" w:hAnsi="Times New Roman" w:cs="Times New Roman"/>
                <w:sz w:val="28"/>
                <w:szCs w:val="28"/>
                <w:lang w:eastAsia="pl-PL"/>
              </w:rPr>
            </w:pPr>
            <w:r>
              <w:rPr>
                <w:rFonts w:ascii="Times New Roman" w:eastAsia="Times New Roman" w:hAnsi="Times New Roman" w:cs="Times New Roman"/>
                <w:sz w:val="28"/>
                <w:szCs w:val="28"/>
                <w:lang w:eastAsia="pl-PL"/>
              </w:rPr>
              <w:t xml:space="preserve">Promotor: </w:t>
            </w:r>
          </w:p>
          <w:p w:rsidR="00DF6148" w:rsidRDefault="00DF6148" w:rsidP="00C206B0">
            <w:pPr>
              <w:spacing w:after="0" w:line="240" w:lineRule="auto"/>
              <w:ind w:left="63"/>
              <w:rPr>
                <w:rFonts w:ascii="Times New Roman" w:eastAsia="Times New Roman" w:hAnsi="Times New Roman" w:cs="Times New Roman"/>
                <w:lang w:eastAsia="pl-PL"/>
              </w:rPr>
            </w:pPr>
          </w:p>
          <w:p w:rsidR="00DF6148" w:rsidRDefault="00DF6148" w:rsidP="00C206B0">
            <w:pPr>
              <w:spacing w:after="0" w:line="240" w:lineRule="auto"/>
              <w:ind w:left="63"/>
              <w:rPr>
                <w:rFonts w:ascii="Times New Roman" w:eastAsia="Times New Roman" w:hAnsi="Times New Roman" w:cs="Times New Roman"/>
                <w:lang w:eastAsia="pl-PL"/>
              </w:rPr>
            </w:pPr>
          </w:p>
          <w:p w:rsidR="00DF6148" w:rsidRDefault="00DF6148" w:rsidP="00C206B0">
            <w:pPr>
              <w:spacing w:after="0" w:line="240" w:lineRule="auto"/>
              <w:ind w:left="63"/>
              <w:rPr>
                <w:rFonts w:ascii="Times New Roman" w:eastAsia="Times New Roman" w:hAnsi="Times New Roman" w:cs="Times New Roman"/>
                <w:lang w:eastAsia="pl-PL"/>
              </w:rPr>
            </w:pPr>
            <w:r>
              <w:rPr>
                <w:rFonts w:ascii="Times New Roman" w:eastAsia="Times New Roman" w:hAnsi="Times New Roman" w:cs="Times New Roman"/>
                <w:lang w:eastAsia="pl-PL"/>
              </w:rPr>
              <w:t>Forma i stopień studiów:</w:t>
            </w:r>
            <w:r>
              <w:rPr>
                <w:rFonts w:ascii="Times New Roman" w:eastAsia="Times New Roman" w:hAnsi="Times New Roman" w:cs="Times New Roman"/>
                <w:b/>
                <w:lang w:eastAsia="pl-PL"/>
              </w:rPr>
              <w:t xml:space="preserve"> </w:t>
            </w:r>
            <w:r>
              <w:rPr>
                <w:rFonts w:ascii="Times New Roman" w:eastAsia="Times New Roman" w:hAnsi="Times New Roman" w:cs="Times New Roman"/>
                <w:lang w:eastAsia="pl-PL"/>
              </w:rPr>
              <w:t>stacjonarne, I-go stopnia inżynierskie</w:t>
            </w:r>
          </w:p>
          <w:p w:rsidR="00DF6148" w:rsidRDefault="00DF6148" w:rsidP="00C206B0">
            <w:pPr>
              <w:spacing w:after="0" w:line="240" w:lineRule="auto"/>
              <w:ind w:left="63"/>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Kierunek studiów: </w:t>
            </w:r>
          </w:p>
          <w:p w:rsidR="00DF6148" w:rsidRDefault="00DF6148" w:rsidP="00C206B0">
            <w:pPr>
              <w:spacing w:after="0" w:line="240" w:lineRule="auto"/>
              <w:ind w:left="63"/>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Specjalność: </w:t>
            </w:r>
          </w:p>
          <w:p w:rsidR="00DF6148" w:rsidRDefault="00DF6148" w:rsidP="00C206B0">
            <w:pPr>
              <w:spacing w:after="0" w:line="240" w:lineRule="auto"/>
              <w:ind w:left="63"/>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Rok akademicki: </w:t>
            </w:r>
          </w:p>
          <w:p w:rsidR="00DF6148" w:rsidRDefault="00DF6148" w:rsidP="00C206B0">
            <w:pPr>
              <w:keepNext/>
              <w:spacing w:after="0" w:line="240" w:lineRule="auto"/>
              <w:ind w:left="63"/>
              <w:outlineLvl w:val="8"/>
              <w:rPr>
                <w:rFonts w:ascii="Times New Roman" w:eastAsia="Times New Roman" w:hAnsi="Times New Roman" w:cs="Times New Roman"/>
                <w:bCs/>
                <w:lang w:eastAsia="pl-PL"/>
              </w:rPr>
            </w:pPr>
            <w:r>
              <w:rPr>
                <w:rFonts w:ascii="Times New Roman" w:eastAsia="Times New Roman" w:hAnsi="Times New Roman" w:cs="Times New Roman"/>
                <w:lang w:eastAsia="pl-PL"/>
              </w:rPr>
              <w:t xml:space="preserve">Wymagany regulaminem termin ukończenia pracy: </w:t>
            </w:r>
          </w:p>
          <w:p w:rsidR="00DF6148" w:rsidRDefault="00DF6148" w:rsidP="00C206B0">
            <w:pPr>
              <w:spacing w:after="0" w:line="240" w:lineRule="auto"/>
              <w:ind w:left="63"/>
              <w:rPr>
                <w:rFonts w:ascii="Times New Roman" w:eastAsia="Times New Roman" w:hAnsi="Times New Roman" w:cs="Times New Roman"/>
                <w:b/>
                <w:lang w:eastAsia="pl-PL"/>
              </w:rPr>
            </w:pPr>
          </w:p>
          <w:p w:rsidR="00DF6148" w:rsidRDefault="00DF6148" w:rsidP="00C206B0">
            <w:pPr>
              <w:spacing w:after="0" w:line="240" w:lineRule="auto"/>
              <w:ind w:left="63"/>
              <w:rPr>
                <w:rFonts w:ascii="Times New Roman" w:eastAsia="Times New Roman" w:hAnsi="Times New Roman" w:cs="Times New Roman"/>
                <w:lang w:eastAsia="pl-PL"/>
              </w:rPr>
            </w:pPr>
            <w:r>
              <w:rPr>
                <w:rFonts w:ascii="Times New Roman" w:eastAsia="Times New Roman" w:hAnsi="Times New Roman" w:cs="Times New Roman"/>
                <w:lang w:eastAsia="pl-PL"/>
              </w:rPr>
              <w:t>Zadania do wykonania:</w:t>
            </w:r>
          </w:p>
          <w:p w:rsidR="00DF6148" w:rsidRDefault="00DF6148" w:rsidP="00C206B0">
            <w:pPr>
              <w:spacing w:after="0" w:line="240" w:lineRule="auto"/>
              <w:rPr>
                <w:rFonts w:ascii="Times New Roman" w:eastAsia="Times New Roman" w:hAnsi="Times New Roman" w:cs="Times New Roman"/>
                <w:lang w:eastAsia="pl-PL"/>
              </w:rPr>
            </w:pP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1.</w:t>
            </w: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2.</w:t>
            </w: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3.</w:t>
            </w: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4.</w:t>
            </w: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5.</w:t>
            </w: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6.</w:t>
            </w: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7.</w:t>
            </w:r>
          </w:p>
          <w:p w:rsidR="00DF6148" w:rsidRDefault="00DF6148" w:rsidP="00C206B0">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8.</w:t>
            </w:r>
          </w:p>
          <w:p w:rsidR="00DF6148" w:rsidRDefault="00DF6148" w:rsidP="00C206B0">
            <w:pPr>
              <w:spacing w:after="0" w:line="240" w:lineRule="auto"/>
              <w:rPr>
                <w:rFonts w:ascii="Times New Roman" w:eastAsia="Times New Roman" w:hAnsi="Times New Roman" w:cs="Times New Roman"/>
                <w:lang w:eastAsia="pl-PL"/>
              </w:rPr>
            </w:pPr>
          </w:p>
          <w:p w:rsidR="00DF6148" w:rsidRDefault="00DF6148" w:rsidP="00C206B0">
            <w:pPr>
              <w:spacing w:after="0" w:line="240" w:lineRule="auto"/>
              <w:rPr>
                <w:rFonts w:ascii="Times New Roman" w:eastAsia="Times New Roman" w:hAnsi="Times New Roman" w:cs="Times New Roman"/>
                <w:sz w:val="16"/>
                <w:szCs w:val="20"/>
                <w:lang w:eastAsia="pl-PL"/>
              </w:rPr>
            </w:pPr>
          </w:p>
          <w:p w:rsidR="00DF6148" w:rsidRDefault="00DF6148" w:rsidP="00C206B0">
            <w:pPr>
              <w:spacing w:after="0" w:line="240" w:lineRule="auto"/>
              <w:jc w:val="center"/>
              <w:rPr>
                <w:rFonts w:ascii="Times New Roman" w:eastAsia="Times New Roman" w:hAnsi="Times New Roman" w:cs="Times New Roman"/>
                <w:sz w:val="24"/>
                <w:szCs w:val="20"/>
                <w:lang w:eastAsia="pl-PL"/>
              </w:rPr>
            </w:pPr>
          </w:p>
        </w:tc>
      </w:tr>
      <w:tr w:rsidR="00DF6148" w:rsidTr="00DF6148">
        <w:tc>
          <w:tcPr>
            <w:tcW w:w="9410" w:type="dxa"/>
            <w:gridSpan w:val="7"/>
            <w:tcMar>
              <w:top w:w="0" w:type="dxa"/>
              <w:left w:w="70" w:type="dxa"/>
              <w:bottom w:w="0" w:type="dxa"/>
              <w:right w:w="70" w:type="dxa"/>
            </w:tcMar>
          </w:tcPr>
          <w:p w:rsidR="00DF6148" w:rsidRDefault="00DF6148" w:rsidP="00C206B0">
            <w:pPr>
              <w:spacing w:after="0" w:line="240" w:lineRule="auto"/>
              <w:rPr>
                <w:rFonts w:ascii="Times New Roman" w:eastAsia="Times New Roman" w:hAnsi="Times New Roman" w:cs="Times New Roman"/>
                <w:sz w:val="20"/>
                <w:szCs w:val="20"/>
                <w:lang w:eastAsia="pl-PL"/>
              </w:rPr>
            </w:pPr>
          </w:p>
        </w:tc>
      </w:tr>
      <w:tr w:rsidR="00DF6148" w:rsidTr="00DF6148">
        <w:tc>
          <w:tcPr>
            <w:tcW w:w="2334" w:type="dxa"/>
            <w:gridSpan w:val="2"/>
            <w:tcMar>
              <w:top w:w="0" w:type="dxa"/>
              <w:left w:w="70" w:type="dxa"/>
              <w:bottom w:w="0" w:type="dxa"/>
              <w:right w:w="70" w:type="dxa"/>
            </w:tcMar>
          </w:tcPr>
          <w:p w:rsidR="00DF6148" w:rsidRDefault="00DF6148" w:rsidP="00C206B0">
            <w:pPr>
              <w:spacing w:after="0" w:line="240" w:lineRule="auto"/>
              <w:jc w:val="center"/>
              <w:rPr>
                <w:rFonts w:ascii="Times New Roman" w:eastAsia="Times New Roman" w:hAnsi="Times New Roman" w:cs="Times New Roman"/>
                <w:i/>
                <w:sz w:val="8"/>
                <w:szCs w:val="20"/>
                <w:lang w:eastAsia="pl-PL"/>
              </w:rPr>
            </w:pPr>
          </w:p>
          <w:p w:rsidR="00DF6148" w:rsidRDefault="00DF6148" w:rsidP="00C206B0">
            <w:pPr>
              <w:spacing w:after="0" w:line="240" w:lineRule="auto"/>
              <w:jc w:val="center"/>
              <w:rPr>
                <w:rFonts w:ascii="Times New Roman" w:eastAsia="Times New Roman" w:hAnsi="Times New Roman" w:cs="Times New Roman"/>
                <w:i/>
                <w:sz w:val="20"/>
                <w:szCs w:val="20"/>
                <w:lang w:eastAsia="pl-PL"/>
              </w:rPr>
            </w:pPr>
            <w:r>
              <w:rPr>
                <w:rFonts w:ascii="Times New Roman" w:eastAsia="Times New Roman" w:hAnsi="Times New Roman" w:cs="Times New Roman"/>
                <w:i/>
                <w:sz w:val="20"/>
                <w:szCs w:val="20"/>
                <w:lang w:eastAsia="pl-PL"/>
              </w:rPr>
              <w:t>Temat pracy otrzymałem:</w:t>
            </w:r>
          </w:p>
          <w:p w:rsidR="00DF6148" w:rsidRDefault="00DF6148" w:rsidP="00C206B0">
            <w:pPr>
              <w:spacing w:after="0" w:line="240" w:lineRule="auto"/>
              <w:jc w:val="center"/>
              <w:rPr>
                <w:rFonts w:ascii="Times New Roman" w:eastAsia="Times New Roman" w:hAnsi="Times New Roman" w:cs="Times New Roman"/>
                <w:i/>
                <w:szCs w:val="20"/>
                <w:lang w:eastAsia="pl-PL"/>
              </w:rPr>
            </w:pPr>
          </w:p>
          <w:p w:rsidR="00DF6148" w:rsidRDefault="00DF6148" w:rsidP="00C206B0">
            <w:pPr>
              <w:spacing w:after="0" w:line="240" w:lineRule="auto"/>
              <w:jc w:val="center"/>
              <w:rPr>
                <w:rFonts w:ascii="Times New Roman" w:eastAsia="Times New Roman" w:hAnsi="Times New Roman" w:cs="Times New Roman"/>
                <w:i/>
                <w:sz w:val="16"/>
                <w:szCs w:val="20"/>
                <w:lang w:eastAsia="pl-PL"/>
              </w:rPr>
            </w:pPr>
          </w:p>
          <w:p w:rsidR="00DF6148" w:rsidRDefault="00DF6148" w:rsidP="00C206B0">
            <w:pPr>
              <w:spacing w:after="0" w:line="240" w:lineRule="auto"/>
              <w:jc w:val="center"/>
              <w:rPr>
                <w:rFonts w:ascii="Times New Roman" w:eastAsia="Times New Roman" w:hAnsi="Times New Roman" w:cs="Times New Roman"/>
                <w:i/>
                <w:sz w:val="24"/>
                <w:szCs w:val="20"/>
                <w:lang w:eastAsia="pl-PL"/>
              </w:rPr>
            </w:pPr>
            <w:r>
              <w:rPr>
                <w:rFonts w:ascii="Times New Roman" w:eastAsia="Times New Roman" w:hAnsi="Times New Roman" w:cs="Times New Roman"/>
                <w:sz w:val="20"/>
                <w:szCs w:val="20"/>
                <w:lang w:eastAsia="pl-PL"/>
              </w:rPr>
              <w:t>____________________</w:t>
            </w:r>
          </w:p>
          <w:p w:rsidR="00DF6148" w:rsidRDefault="00DF6148" w:rsidP="00C206B0">
            <w:pPr>
              <w:keepNext/>
              <w:spacing w:after="0" w:line="240" w:lineRule="auto"/>
              <w:jc w:val="center"/>
              <w:outlineLvl w:val="1"/>
              <w:rPr>
                <w:rFonts w:ascii="Times New Roman" w:eastAsia="Times New Roman" w:hAnsi="Times New Roman" w:cs="Times New Roman"/>
                <w:i/>
                <w:sz w:val="8"/>
                <w:szCs w:val="20"/>
                <w:lang w:eastAsia="pl-PL"/>
              </w:rPr>
            </w:pPr>
            <w:bookmarkStart w:id="5" w:name="_Toc440670901"/>
            <w:bookmarkStart w:id="6" w:name="_Toc441526408"/>
            <w:bookmarkStart w:id="7" w:name="_Toc441594290"/>
            <w:bookmarkStart w:id="8" w:name="_Toc441604527"/>
            <w:bookmarkStart w:id="9" w:name="_Toc441605703"/>
            <w:r>
              <w:rPr>
                <w:rFonts w:ascii="Times New Roman" w:eastAsia="Times New Roman" w:hAnsi="Times New Roman" w:cs="Times New Roman"/>
                <w:i/>
                <w:sz w:val="20"/>
                <w:szCs w:val="20"/>
                <w:lang w:eastAsia="pl-PL"/>
              </w:rPr>
              <w:t>Data i podpis studenta</w:t>
            </w:r>
            <w:bookmarkEnd w:id="5"/>
            <w:bookmarkEnd w:id="6"/>
            <w:bookmarkEnd w:id="7"/>
            <w:bookmarkEnd w:id="8"/>
            <w:bookmarkEnd w:id="9"/>
          </w:p>
          <w:p w:rsidR="00DF6148" w:rsidRDefault="00DF6148" w:rsidP="00C206B0">
            <w:pPr>
              <w:spacing w:after="0" w:line="240" w:lineRule="auto"/>
              <w:jc w:val="center"/>
              <w:rPr>
                <w:rFonts w:ascii="Times New Roman" w:eastAsia="Times New Roman" w:hAnsi="Times New Roman" w:cs="Times New Roman"/>
                <w:sz w:val="8"/>
                <w:szCs w:val="20"/>
                <w:lang w:eastAsia="pl-PL"/>
              </w:rPr>
            </w:pPr>
          </w:p>
        </w:tc>
        <w:tc>
          <w:tcPr>
            <w:tcW w:w="2335" w:type="dxa"/>
            <w:gridSpan w:val="2"/>
            <w:tcMar>
              <w:top w:w="0" w:type="dxa"/>
              <w:left w:w="70" w:type="dxa"/>
              <w:bottom w:w="0" w:type="dxa"/>
              <w:right w:w="70" w:type="dxa"/>
            </w:tcMar>
          </w:tcPr>
          <w:p w:rsidR="00DF6148" w:rsidRDefault="00DF6148" w:rsidP="00C206B0">
            <w:pPr>
              <w:spacing w:after="0" w:line="240" w:lineRule="auto"/>
              <w:jc w:val="center"/>
              <w:rPr>
                <w:rFonts w:ascii="Times New Roman" w:eastAsia="Times New Roman" w:hAnsi="Times New Roman" w:cs="Times New Roman"/>
                <w:i/>
                <w:sz w:val="8"/>
                <w:szCs w:val="20"/>
                <w:lang w:eastAsia="pl-PL"/>
              </w:rPr>
            </w:pPr>
          </w:p>
          <w:p w:rsidR="00DF6148" w:rsidRDefault="00DF6148" w:rsidP="00C206B0">
            <w:pPr>
              <w:spacing w:after="0" w:line="240" w:lineRule="auto"/>
              <w:jc w:val="center"/>
              <w:rPr>
                <w:rFonts w:ascii="Times New Roman" w:eastAsia="Times New Roman" w:hAnsi="Times New Roman" w:cs="Times New Roman"/>
                <w:i/>
                <w:sz w:val="24"/>
                <w:szCs w:val="20"/>
                <w:lang w:eastAsia="pl-PL"/>
              </w:rPr>
            </w:pPr>
          </w:p>
          <w:p w:rsidR="00DF6148" w:rsidRDefault="00DF6148" w:rsidP="00C206B0">
            <w:pPr>
              <w:spacing w:after="0" w:line="240" w:lineRule="auto"/>
              <w:jc w:val="center"/>
              <w:rPr>
                <w:rFonts w:ascii="Times New Roman" w:eastAsia="Times New Roman" w:hAnsi="Times New Roman" w:cs="Times New Roman"/>
                <w:i/>
                <w:sz w:val="16"/>
                <w:szCs w:val="20"/>
                <w:lang w:eastAsia="pl-PL"/>
              </w:rPr>
            </w:pPr>
          </w:p>
          <w:p w:rsidR="00DF6148" w:rsidRDefault="00DF6148" w:rsidP="00C206B0">
            <w:pPr>
              <w:spacing w:after="0" w:line="240" w:lineRule="auto"/>
              <w:jc w:val="center"/>
              <w:rPr>
                <w:rFonts w:ascii="Times New Roman" w:eastAsia="Times New Roman" w:hAnsi="Times New Roman" w:cs="Times New Roman"/>
                <w:i/>
                <w:szCs w:val="20"/>
                <w:lang w:eastAsia="pl-PL"/>
              </w:rPr>
            </w:pPr>
          </w:p>
          <w:p w:rsidR="00DF6148" w:rsidRDefault="00DF6148" w:rsidP="00C206B0">
            <w:pPr>
              <w:spacing w:after="0" w:line="240" w:lineRule="auto"/>
              <w:jc w:val="center"/>
              <w:rPr>
                <w:rFonts w:ascii="Times New Roman" w:eastAsia="Times New Roman" w:hAnsi="Times New Roman" w:cs="Times New Roman"/>
                <w:i/>
                <w:sz w:val="20"/>
                <w:szCs w:val="20"/>
                <w:lang w:eastAsia="pl-PL"/>
              </w:rPr>
            </w:pPr>
            <w:r>
              <w:rPr>
                <w:rFonts w:ascii="Times New Roman" w:eastAsia="Times New Roman" w:hAnsi="Times New Roman" w:cs="Times New Roman"/>
                <w:i/>
                <w:sz w:val="20"/>
                <w:szCs w:val="20"/>
                <w:lang w:eastAsia="pl-PL"/>
              </w:rPr>
              <w:t>____________________</w:t>
            </w:r>
          </w:p>
          <w:p w:rsidR="00DF6148" w:rsidRDefault="00DF6148" w:rsidP="00C206B0">
            <w:pPr>
              <w:spacing w:after="0" w:line="240" w:lineRule="auto"/>
              <w:jc w:val="center"/>
              <w:rPr>
                <w:rFonts w:ascii="Times New Roman" w:eastAsia="Times New Roman" w:hAnsi="Times New Roman" w:cs="Times New Roman"/>
                <w:i/>
                <w:sz w:val="20"/>
                <w:szCs w:val="20"/>
                <w:lang w:eastAsia="pl-PL"/>
              </w:rPr>
            </w:pPr>
            <w:r>
              <w:rPr>
                <w:rFonts w:ascii="Times New Roman" w:eastAsia="Times New Roman" w:hAnsi="Times New Roman" w:cs="Times New Roman"/>
                <w:i/>
                <w:sz w:val="20"/>
                <w:szCs w:val="20"/>
                <w:lang w:eastAsia="pl-PL"/>
              </w:rPr>
              <w:t xml:space="preserve"> Data i podpis promotora</w:t>
            </w:r>
          </w:p>
        </w:tc>
        <w:tc>
          <w:tcPr>
            <w:tcW w:w="2334" w:type="dxa"/>
            <w:tcMar>
              <w:top w:w="0" w:type="dxa"/>
              <w:left w:w="70" w:type="dxa"/>
              <w:bottom w:w="0" w:type="dxa"/>
              <w:right w:w="70" w:type="dxa"/>
            </w:tcMar>
          </w:tcPr>
          <w:p w:rsidR="00DF6148" w:rsidRDefault="00DF6148" w:rsidP="00C206B0">
            <w:pPr>
              <w:spacing w:after="0" w:line="240" w:lineRule="auto"/>
              <w:jc w:val="center"/>
              <w:rPr>
                <w:rFonts w:ascii="Times New Roman" w:eastAsia="Times New Roman" w:hAnsi="Times New Roman" w:cs="Times New Roman"/>
                <w:sz w:val="16"/>
                <w:szCs w:val="20"/>
                <w:lang w:eastAsia="pl-PL"/>
              </w:rPr>
            </w:pPr>
          </w:p>
          <w:p w:rsidR="00DF6148" w:rsidRDefault="00DF6148" w:rsidP="00C206B0">
            <w:pPr>
              <w:spacing w:after="0" w:line="240" w:lineRule="auto"/>
              <w:jc w:val="center"/>
              <w:rPr>
                <w:rFonts w:ascii="Times New Roman" w:eastAsia="Times New Roman" w:hAnsi="Times New Roman" w:cs="Times New Roman"/>
                <w:sz w:val="16"/>
                <w:szCs w:val="20"/>
                <w:lang w:eastAsia="pl-PL"/>
              </w:rPr>
            </w:pPr>
          </w:p>
          <w:p w:rsidR="00DF6148" w:rsidRDefault="00DF6148" w:rsidP="00C206B0">
            <w:pPr>
              <w:spacing w:after="0" w:line="240" w:lineRule="auto"/>
              <w:jc w:val="center"/>
              <w:rPr>
                <w:rFonts w:ascii="Times New Roman" w:eastAsia="Times New Roman" w:hAnsi="Times New Roman" w:cs="Times New Roman"/>
                <w:sz w:val="20"/>
                <w:szCs w:val="20"/>
                <w:lang w:eastAsia="pl-PL"/>
              </w:rPr>
            </w:pPr>
          </w:p>
          <w:p w:rsidR="00DF6148" w:rsidRDefault="00DF6148" w:rsidP="00C206B0">
            <w:pPr>
              <w:spacing w:after="0" w:line="240" w:lineRule="auto"/>
              <w:jc w:val="center"/>
              <w:rPr>
                <w:rFonts w:ascii="Times New Roman" w:eastAsia="Times New Roman" w:hAnsi="Times New Roman" w:cs="Times New Roman"/>
                <w:sz w:val="20"/>
                <w:szCs w:val="20"/>
                <w:lang w:eastAsia="pl-PL"/>
              </w:rPr>
            </w:pPr>
          </w:p>
          <w:p w:rsidR="00DF6148" w:rsidRDefault="00DF6148" w:rsidP="00C206B0">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__________________</w:t>
            </w:r>
          </w:p>
          <w:p w:rsidR="00DF6148" w:rsidRDefault="00DF6148" w:rsidP="00C206B0">
            <w:pPr>
              <w:spacing w:after="0" w:line="240" w:lineRule="auto"/>
              <w:jc w:val="center"/>
              <w:rPr>
                <w:rFonts w:ascii="Times New Roman" w:eastAsia="Times New Roman" w:hAnsi="Times New Roman" w:cs="Times New Roman"/>
                <w:i/>
                <w:sz w:val="20"/>
                <w:szCs w:val="20"/>
                <w:lang w:eastAsia="pl-PL"/>
              </w:rPr>
            </w:pPr>
            <w:r>
              <w:rPr>
                <w:rFonts w:ascii="Times New Roman" w:eastAsia="Times New Roman" w:hAnsi="Times New Roman" w:cs="Times New Roman"/>
                <w:i/>
                <w:sz w:val="20"/>
                <w:szCs w:val="20"/>
                <w:lang w:eastAsia="pl-PL"/>
              </w:rPr>
              <w:t>Data, pieczęć i podpis</w:t>
            </w:r>
          </w:p>
          <w:p w:rsidR="00DF6148" w:rsidRDefault="00DF6148" w:rsidP="00C206B0">
            <w:pPr>
              <w:keepNext/>
              <w:spacing w:after="0" w:line="240" w:lineRule="auto"/>
              <w:jc w:val="center"/>
              <w:outlineLvl w:val="1"/>
              <w:rPr>
                <w:rFonts w:ascii="Times New Roman" w:eastAsia="Times New Roman" w:hAnsi="Times New Roman" w:cs="Times New Roman"/>
                <w:i/>
                <w:sz w:val="8"/>
                <w:szCs w:val="20"/>
                <w:lang w:eastAsia="pl-PL"/>
              </w:rPr>
            </w:pPr>
            <w:bookmarkStart w:id="10" w:name="_Toc440670902"/>
            <w:bookmarkStart w:id="11" w:name="_Toc441526409"/>
            <w:bookmarkStart w:id="12" w:name="_Toc441594291"/>
            <w:bookmarkStart w:id="13" w:name="_Toc441604528"/>
            <w:bookmarkStart w:id="14" w:name="_Toc441605704"/>
            <w:r>
              <w:rPr>
                <w:rFonts w:ascii="Times New Roman" w:eastAsia="Times New Roman" w:hAnsi="Times New Roman" w:cs="Times New Roman"/>
                <w:i/>
                <w:sz w:val="20"/>
                <w:szCs w:val="20"/>
                <w:lang w:eastAsia="pl-PL"/>
              </w:rPr>
              <w:t>Kierownika Katedry</w:t>
            </w:r>
            <w:bookmarkEnd w:id="10"/>
            <w:bookmarkEnd w:id="11"/>
            <w:bookmarkEnd w:id="12"/>
            <w:bookmarkEnd w:id="13"/>
            <w:bookmarkEnd w:id="14"/>
          </w:p>
          <w:p w:rsidR="00DF6148" w:rsidRDefault="00DF6148" w:rsidP="00C206B0">
            <w:pPr>
              <w:spacing w:after="0" w:line="240" w:lineRule="auto"/>
              <w:jc w:val="center"/>
              <w:rPr>
                <w:rFonts w:ascii="Times New Roman" w:eastAsia="Times New Roman" w:hAnsi="Times New Roman" w:cs="Times New Roman"/>
                <w:sz w:val="8"/>
                <w:szCs w:val="20"/>
                <w:lang w:eastAsia="pl-PL"/>
              </w:rPr>
            </w:pPr>
          </w:p>
        </w:tc>
        <w:tc>
          <w:tcPr>
            <w:tcW w:w="2407" w:type="dxa"/>
            <w:gridSpan w:val="2"/>
            <w:tcMar>
              <w:top w:w="0" w:type="dxa"/>
              <w:left w:w="70" w:type="dxa"/>
              <w:bottom w:w="0" w:type="dxa"/>
              <w:right w:w="70" w:type="dxa"/>
            </w:tcMar>
          </w:tcPr>
          <w:p w:rsidR="00DF6148" w:rsidRDefault="00DF6148" w:rsidP="00C206B0">
            <w:pPr>
              <w:spacing w:after="0" w:line="240" w:lineRule="auto"/>
              <w:jc w:val="center"/>
              <w:rPr>
                <w:rFonts w:ascii="Times New Roman" w:eastAsia="Times New Roman" w:hAnsi="Times New Roman" w:cs="Times New Roman"/>
                <w:sz w:val="16"/>
                <w:szCs w:val="20"/>
                <w:lang w:eastAsia="pl-PL"/>
              </w:rPr>
            </w:pPr>
          </w:p>
          <w:p w:rsidR="00DF6148" w:rsidRDefault="00DF6148" w:rsidP="00C206B0">
            <w:pPr>
              <w:spacing w:after="0" w:line="240" w:lineRule="auto"/>
              <w:jc w:val="center"/>
              <w:rPr>
                <w:rFonts w:ascii="Times New Roman" w:eastAsia="Times New Roman" w:hAnsi="Times New Roman" w:cs="Times New Roman"/>
                <w:sz w:val="16"/>
                <w:szCs w:val="20"/>
                <w:lang w:eastAsia="pl-PL"/>
              </w:rPr>
            </w:pPr>
          </w:p>
          <w:p w:rsidR="00DF6148" w:rsidRDefault="00DF6148" w:rsidP="00C206B0">
            <w:pPr>
              <w:spacing w:after="0" w:line="240" w:lineRule="auto"/>
              <w:jc w:val="center"/>
              <w:rPr>
                <w:rFonts w:ascii="Times New Roman" w:eastAsia="Times New Roman" w:hAnsi="Times New Roman" w:cs="Times New Roman"/>
                <w:sz w:val="20"/>
                <w:szCs w:val="20"/>
                <w:lang w:eastAsia="pl-PL"/>
              </w:rPr>
            </w:pPr>
          </w:p>
          <w:p w:rsidR="00DF6148" w:rsidRDefault="00DF6148" w:rsidP="00C206B0">
            <w:pPr>
              <w:spacing w:after="0" w:line="240" w:lineRule="auto"/>
              <w:jc w:val="center"/>
              <w:rPr>
                <w:rFonts w:ascii="Times New Roman" w:eastAsia="Times New Roman" w:hAnsi="Times New Roman" w:cs="Times New Roman"/>
                <w:sz w:val="20"/>
                <w:szCs w:val="20"/>
                <w:lang w:eastAsia="pl-PL"/>
              </w:rPr>
            </w:pPr>
          </w:p>
          <w:p w:rsidR="00DF6148" w:rsidRDefault="00DF6148" w:rsidP="00C206B0">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__________________</w:t>
            </w:r>
          </w:p>
          <w:p w:rsidR="00DF6148" w:rsidRDefault="00DF6148" w:rsidP="00C206B0">
            <w:pPr>
              <w:spacing w:after="0" w:line="240" w:lineRule="auto"/>
              <w:jc w:val="center"/>
              <w:rPr>
                <w:rFonts w:ascii="Times New Roman" w:eastAsia="Times New Roman" w:hAnsi="Times New Roman" w:cs="Times New Roman"/>
                <w:i/>
                <w:sz w:val="20"/>
                <w:szCs w:val="20"/>
                <w:lang w:eastAsia="pl-PL"/>
              </w:rPr>
            </w:pPr>
            <w:r>
              <w:rPr>
                <w:rFonts w:ascii="Times New Roman" w:eastAsia="Times New Roman" w:hAnsi="Times New Roman" w:cs="Times New Roman"/>
                <w:i/>
                <w:sz w:val="20"/>
                <w:szCs w:val="20"/>
                <w:lang w:eastAsia="pl-PL"/>
              </w:rPr>
              <w:t>Data, pieczęć i podpis</w:t>
            </w:r>
          </w:p>
          <w:p w:rsidR="00DF6148" w:rsidRDefault="00DF6148" w:rsidP="00C206B0">
            <w:pPr>
              <w:keepNext/>
              <w:spacing w:after="0" w:line="240" w:lineRule="auto"/>
              <w:jc w:val="center"/>
              <w:outlineLvl w:val="1"/>
              <w:rPr>
                <w:rFonts w:ascii="Times New Roman" w:eastAsia="Times New Roman" w:hAnsi="Times New Roman" w:cs="Times New Roman"/>
                <w:i/>
                <w:sz w:val="8"/>
                <w:szCs w:val="20"/>
                <w:lang w:eastAsia="pl-PL"/>
              </w:rPr>
            </w:pPr>
            <w:bookmarkStart w:id="15" w:name="_Toc440670903"/>
            <w:bookmarkStart w:id="16" w:name="_Toc441526410"/>
            <w:bookmarkStart w:id="17" w:name="_Toc441594292"/>
            <w:bookmarkStart w:id="18" w:name="_Toc441604529"/>
            <w:bookmarkStart w:id="19" w:name="_Toc441605705"/>
            <w:r>
              <w:rPr>
                <w:rFonts w:ascii="Times New Roman" w:eastAsia="Times New Roman" w:hAnsi="Times New Roman" w:cs="Times New Roman"/>
                <w:i/>
                <w:sz w:val="20"/>
                <w:szCs w:val="20"/>
                <w:lang w:eastAsia="pl-PL"/>
              </w:rPr>
              <w:t>Dziekana</w:t>
            </w:r>
            <w:bookmarkEnd w:id="15"/>
            <w:bookmarkEnd w:id="16"/>
            <w:bookmarkEnd w:id="17"/>
            <w:bookmarkEnd w:id="18"/>
            <w:bookmarkEnd w:id="19"/>
          </w:p>
          <w:p w:rsidR="00DF6148" w:rsidRDefault="00DF6148" w:rsidP="00C206B0">
            <w:pPr>
              <w:spacing w:after="0" w:line="240" w:lineRule="auto"/>
              <w:jc w:val="center"/>
              <w:rPr>
                <w:rFonts w:ascii="Times New Roman" w:eastAsia="Times New Roman" w:hAnsi="Times New Roman" w:cs="Times New Roman"/>
                <w:sz w:val="8"/>
                <w:szCs w:val="20"/>
                <w:lang w:eastAsia="pl-PL"/>
              </w:rPr>
            </w:pPr>
          </w:p>
        </w:tc>
      </w:tr>
    </w:tbl>
    <w:p w:rsidR="00DF6148" w:rsidRDefault="00DF6148" w:rsidP="00B93DF8"/>
    <w:p w:rsidR="00B93DF8" w:rsidRPr="00DF6148" w:rsidRDefault="00B93DF8" w:rsidP="00B93DF8">
      <w:r w:rsidRPr="00DF6148">
        <w:lastRenderedPageBreak/>
        <w:t xml:space="preserve">WSTĘP </w:t>
      </w:r>
    </w:p>
    <w:p w:rsidR="00B93DF8" w:rsidRPr="00DF6148" w:rsidRDefault="00B93DF8" w:rsidP="00B93DF8">
      <w:r w:rsidRPr="00DF6148">
        <w:t xml:space="preserve">Środki masowego przekazu, podręczniki współczesnej historii oraz inne źródła mające z założenia charakter edukacyjny, kreują w ludziach przekonanie, co do przyczyn obecnych problemów gospodarczych, bazując na wiedzy ekonomistów, a przede wszystkim tych, reprezentujących główny nurt ekonomii. Ci bowiem, upatrują owych przyczyn w kryzysie na rynku nieruchomości oraz kredytów hipotecznych. Postulują oni także za stymulowaniem gospodarki przy pomocy „antycyklicznej” polityki monetarnej oraz większym interwencjonizmie państwa. Osobiście, nie zgadzam się z </w:t>
      </w:r>
      <w:proofErr w:type="spellStart"/>
      <w:r w:rsidRPr="00DF6148">
        <w:t>mainstream’owym</w:t>
      </w:r>
      <w:proofErr w:type="spellEnd"/>
      <w:r w:rsidRPr="00DF6148">
        <w:t xml:space="preserve"> określeniem przyczyn kryzysu, jego konsekwencji, a przede wszystkim sposobów walki z nim. W mojej ocenie, najlepszą interpretację powyższych aspektów prezentują przedstawiciele Austriackiej Szkoły Ekonomii, dlatego też niniejsza praca została napisana właśnie w myśl tej Teorii. </w:t>
      </w:r>
    </w:p>
    <w:p w:rsidR="00B93DF8" w:rsidRPr="00DF6148" w:rsidRDefault="00B93DF8" w:rsidP="00B93DF8">
      <w:r w:rsidRPr="00DF6148">
        <w:t xml:space="preserve">Celem przedstawionej pracy jest określenie prawdziwych, bezpośrednich źródeł kryzysu światowej gospodarki, którego źródło leży w Stanach Zjednoczonych, a ustanowienie amerykańskiego dolara jako waluty rezerwowej przyczyniło się do rozprzestrzeniania się go na praktycznie cały współczesny świat. Aby owe przyczyny określić, postaram się w niniejszej pracy udowodnić postawioną tezę, głoszącą, że głównym źródłem kryzysu i wszystkich aspektów z nim związanych jest ekspansywna polityka monetarna, kreująca pieniądz nie mający pokrycia w realnych oszczędnościach. Proces dowodowy zostanie przedstawiony w charakterze dedukcyjnym, także dojście do poszczególnych wniosków będzie wynikało z przyjętych założeń teoretycznych, opierających się głównie na Teorii Austriackiej, której geneza, przedstawiciele oraz twierdzenia, zostaną przedstawione w rozdziale I. Struktura pracy została tak przemyślana i zbudowana, aby w sposób jak najjaśniejszy dowieźć postawioną powyżej tezę oraz dać odpowiedź na pytanie, czy oparcie głównego nurtu makroekonomii na postulatach „Austriaków” uchroniłoby gospodarkę światową przed kryzysami i ich następstwami lub chociaż zminimalizowałoby ich wymiar? Dlatego też, rozdział II prezentuje niezwykle fascynujący proces ewolucji pieniądza i bankowości, który stymulowany ciągłą ingerencją rządu, doprowadził do systemu monetarnego na którym opiera się współczesna gospodarka. </w:t>
      </w:r>
    </w:p>
    <w:p w:rsidR="00B93DF8" w:rsidRPr="00DF6148" w:rsidRDefault="00B93DF8" w:rsidP="00B93DF8">
      <w:r w:rsidRPr="00DF6148">
        <w:t xml:space="preserve">Rozdział III, prezentował będzie empiryczne fakty obecnych, bardzo poważnych zagrożeń, które są konsekwencją działań podejmowanych przez rząd i władze monetarne. Zaprezentowane zostaną także bezpośrednie przyczyny, bez których obecne problemy gospodarcze, w dużej mierze odnoszące się także do problemów społecznych, nie mogłyby mieć miejsca. Aby praca posiadała jeszcze większą wartość dodaną, w rozdziale III zostanie także podjęta próba zaprezentowania konkretnych zmian, które wprowadzając w życie mogłyby pozwolić na definitywne pożegnanie się z coraz poważniejszymi cyklami koniunkturalnymi oraz wszelkimi aspektami, które to owe cykle tworzą. </w:t>
      </w:r>
    </w:p>
    <w:p w:rsidR="00B93DF8" w:rsidRPr="00DF6148" w:rsidRDefault="00B93DF8" w:rsidP="00B93DF8">
      <w:r w:rsidRPr="00DF6148">
        <w:t xml:space="preserve">Niniejsza praca przedstawia więc nie tylko temat aktualny, lecz także niezwykle istotny, gdyż dotyczący nas wszystkich, bez względu na zainteresowania, wiek, wyznanie, czy kolor skóry. Dzięki zawartym w pracy cytatom przedstawicieli różnych nurtów teoretycznych, poruszony został w pracy także bardzo ważny aspekt dotyczący promowania pluralizmu ekonomicznego, który także przeżywa swój kryzys, a niewątpliwie powinien być kwestią szczególnie mocno respektowaną, gdyż to właśnie sposób nauczania i przekazywania ludziom informacji, przyczynia się do w bardzo dużej mierze do kreowania oblicza społeczeństwa, ze względu na istotny wpływ na kształtowanie się umysłów i </w:t>
      </w:r>
      <w:proofErr w:type="spellStart"/>
      <w:r w:rsidRPr="00DF6148">
        <w:t>zachowań</w:t>
      </w:r>
      <w:proofErr w:type="spellEnd"/>
      <w:r w:rsidRPr="00DF6148">
        <w:t xml:space="preserve"> przyszłych pokoleń.</w:t>
      </w:r>
    </w:p>
    <w:p w:rsidR="00B93DF8" w:rsidRPr="00DF6148" w:rsidRDefault="00B93DF8" w:rsidP="00B93DF8">
      <w:r w:rsidRPr="00DF6148">
        <w:t xml:space="preserve">ROZDZIAŁ I Koncepcje teoretyczne Austriackiej Szkoły Ekonomii </w:t>
      </w:r>
    </w:p>
    <w:p w:rsidR="00B93DF8" w:rsidRPr="00DF6148" w:rsidRDefault="00B93DF8" w:rsidP="00B93DF8">
      <w:r w:rsidRPr="00DF6148">
        <w:t xml:space="preserve">Geneza Austriackiej Szkoły Ekonomii </w:t>
      </w:r>
    </w:p>
    <w:p w:rsidR="00B93DF8" w:rsidRPr="00DF6148" w:rsidRDefault="00B93DF8" w:rsidP="00B93DF8">
      <w:r w:rsidRPr="00DF6148">
        <w:lastRenderedPageBreak/>
        <w:t xml:space="preserve">Za kolebkę Austriackiej Szkoły Ekonomii uznaje się XVI wieczną Hiszpanię, a dokładniej Uniwersytet w Salamance, na którym to późni przedstawiciele filozofii scholastycznej obserwowali i formułowali naturalne zależności ekonomiczne, takie jak prawo popytu i podaży, badali przyczyny inflacji, czy stabilność siły nabywczej pieniądza.  W głównej mierze skupiali się oni jednak na postulacie subiektywnej natury wartości ekonomicznej, który wraz z koncepcją aksjomatem wolnego wyboru stał się fundamentem, na którym została zbudowana dzisiejsza postać Austriackiej Teoria Ekonomii. Postulat subiektywnego wartościowania mówi o tym, że dane dobro ma taką wartość, jaką przypisuje mu dana osoba. Nie są istotne czynniki produkcji, które zostały wykorzystane do wytworzenia danego dobra, a jedynie subiektywne postrzeganie wartości danej osoby, które wyznacza jego cenę. </w:t>
      </w:r>
    </w:p>
    <w:p w:rsidR="00B93DF8" w:rsidRPr="00DF6148" w:rsidRDefault="00B93DF8" w:rsidP="00B93DF8">
      <w:r w:rsidRPr="00DF6148">
        <w:t xml:space="preserve">Pierwsza praca podążająca za nurtem </w:t>
      </w:r>
      <w:proofErr w:type="spellStart"/>
      <w:r w:rsidRPr="00DF6148">
        <w:t>salamanckich</w:t>
      </w:r>
      <w:proofErr w:type="spellEnd"/>
      <w:r w:rsidRPr="00DF6148">
        <w:t xml:space="preserve"> scholastyków i ich subiektywnym postrzeganiem wartości została napisana w 1730 roku przez Richarda </w:t>
      </w:r>
      <w:proofErr w:type="spellStart"/>
      <w:r w:rsidRPr="00DF6148">
        <w:t>Cantillona</w:t>
      </w:r>
      <w:proofErr w:type="spellEnd"/>
      <w:r w:rsidRPr="00DF6148">
        <w:t xml:space="preserve"> i nosiła nazwę </w:t>
      </w:r>
      <w:proofErr w:type="spellStart"/>
      <w:r w:rsidRPr="00DF6148">
        <w:t>Essai</w:t>
      </w:r>
      <w:proofErr w:type="spellEnd"/>
      <w:r w:rsidRPr="00DF6148">
        <w:t xml:space="preserve"> Sur la Nature </w:t>
      </w:r>
      <w:proofErr w:type="spellStart"/>
      <w:r w:rsidRPr="00DF6148">
        <w:t>duCommerceenGénéral</w:t>
      </w:r>
      <w:proofErr w:type="spellEnd"/>
      <w:r w:rsidRPr="00DF6148">
        <w:t xml:space="preserve"> (Ogólne rozważania nad prawami handlu). Praca, a raczej traktat </w:t>
      </w:r>
      <w:proofErr w:type="spellStart"/>
      <w:r w:rsidRPr="00DF6148">
        <w:t>Cantillona</w:t>
      </w:r>
      <w:proofErr w:type="spellEnd"/>
      <w:r w:rsidRPr="00DF6148">
        <w:t xml:space="preserve"> wywarł bardzo istotny wpływ na dzisiejszą ekonomię, ponieważ był pewnego rodzaju fundamentem nie tylko dla Szkoły Austriackiej, ale także innych kierunków myśli ekonomicznej. Opisywał on niezmiernie istotne kwestie, takie jak długookresowa równowaga, teoria cen, teoria wyjścia, system równowagi ogólnej, czy ilościowa teoria pieniądza. To właśnie </w:t>
      </w:r>
      <w:proofErr w:type="spellStart"/>
      <w:r w:rsidRPr="00DF6148">
        <w:t>Cantillon</w:t>
      </w:r>
      <w:proofErr w:type="spellEnd"/>
      <w:r w:rsidRPr="00DF6148">
        <w:t xml:space="preserve"> dowiódł, że mechanizm kreacji pieniądza przyczynia się do zaburzania cen na rynkach. Za następców </w:t>
      </w:r>
      <w:proofErr w:type="spellStart"/>
      <w:r w:rsidRPr="00DF6148">
        <w:t>Cantillona</w:t>
      </w:r>
      <w:proofErr w:type="spellEnd"/>
      <w:r w:rsidRPr="00DF6148">
        <w:t xml:space="preserve"> uważa się A. R. J. </w:t>
      </w:r>
      <w:proofErr w:type="spellStart"/>
      <w:r w:rsidRPr="00DF6148">
        <w:t>Turgota</w:t>
      </w:r>
      <w:proofErr w:type="spellEnd"/>
      <w:r w:rsidRPr="00DF6148">
        <w:t xml:space="preserve">, który sformułował m. in. prawo malejących przychodów i rozwiązał słynny paradoks „wody i diamentu” oraz J. B. </w:t>
      </w:r>
      <w:proofErr w:type="spellStart"/>
      <w:r w:rsidRPr="00DF6148">
        <w:t>Saya</w:t>
      </w:r>
      <w:proofErr w:type="spellEnd"/>
      <w:r w:rsidRPr="00DF6148">
        <w:t xml:space="preserve">, twórcy jednego z podstawowych praw ekonomicznych. Prawo </w:t>
      </w:r>
      <w:proofErr w:type="spellStart"/>
      <w:r w:rsidRPr="00DF6148">
        <w:t>Saya</w:t>
      </w:r>
      <w:proofErr w:type="spellEnd"/>
      <w:r w:rsidRPr="00DF6148">
        <w:t xml:space="preserve"> (Prawo Rynków) głosi, że „nadprodukcja może wystąpić na pojedynczych rynkach, ale w skali całej gospodarki ogólna nadprodukcja jest niemożliwa, o ile pozwolimy cenom się dostosować.”  C. F. </w:t>
      </w:r>
      <w:proofErr w:type="spellStart"/>
      <w:r w:rsidRPr="00DF6148">
        <w:t>Bastiat</w:t>
      </w:r>
      <w:proofErr w:type="spellEnd"/>
      <w:r w:rsidRPr="00DF6148">
        <w:t xml:space="preserve"> rozszerzył Prawo </w:t>
      </w:r>
      <w:proofErr w:type="spellStart"/>
      <w:r w:rsidRPr="00DF6148">
        <w:t>Saya</w:t>
      </w:r>
      <w:proofErr w:type="spellEnd"/>
      <w:r w:rsidRPr="00DF6148">
        <w:t xml:space="preserve"> o usługi, mówiąc iż względem usług zachodzą takie same prawa rynkowe, co względem dóbr materialnych.</w:t>
      </w:r>
    </w:p>
    <w:p w:rsidR="00B93DF8" w:rsidRPr="00DF6148" w:rsidRDefault="00B93DF8" w:rsidP="00B93DF8">
      <w:r w:rsidRPr="00DF6148">
        <w:t xml:space="preserve">Za oficjalny początek Austriackiej Szkoły Ekonomii uznaje się opublikowanie książki Carla Mengera pt. „Zasady ekonomii”. Praca ta jest aż do dnia dzisiejszego uważana za jedno z najważniejszych dzieł rewolucji </w:t>
      </w:r>
      <w:proofErr w:type="spellStart"/>
      <w:r w:rsidRPr="00DF6148">
        <w:t>marginalistycznej</w:t>
      </w:r>
      <w:proofErr w:type="spellEnd"/>
      <w:r w:rsidRPr="00DF6148">
        <w:t xml:space="preserve">. Menger przedstawił w niej niepodważalny proces kształtowania się cen na rynku, oraz teorię użyteczności marginalnej, która zakłada, że czynniki produkcji nie wpływają na wartość dóbr końcowych. Menger dowodził, że wartość zależy od użyteczności, czyli od zapotrzebowania na dobra, i bierze swój początek nie w przeszłości, a w przyszłości.”  Teoria ta idzie więc w sprzeczności z teorią wartości opartą na pracy D. Ricardo, oraz teorią wartości opartą na koszcie produkcji W. N. Seniora oraz J. St. Milla. Carl Menger dowiódł także, że wymiana dóbr pomiędzy stronami prowadzi do poprawy dobrobytu zarówno sprzedawcy, jak i nabywcy dobra bądź usługi. Ma to miejsce, ponieważ transakcja nie jest grą o sumie zerowej, ze względu na to, iż obie strony wartościują przeciwnie daną rzecz i z tego względu wymiana dochodzi do skutku. </w:t>
      </w:r>
    </w:p>
    <w:p w:rsidR="00B93DF8" w:rsidRPr="00DF6148" w:rsidRDefault="00B93DF8" w:rsidP="00B93DF8">
      <w:r w:rsidRPr="00DF6148">
        <w:t xml:space="preserve">Kontynuatorem teorii Mengera był </w:t>
      </w:r>
      <w:proofErr w:type="spellStart"/>
      <w:r w:rsidRPr="00DF6148">
        <w:t>Eugen</w:t>
      </w:r>
      <w:proofErr w:type="spellEnd"/>
      <w:r w:rsidRPr="00DF6148">
        <w:t xml:space="preserve"> von </w:t>
      </w:r>
      <w:proofErr w:type="spellStart"/>
      <w:r w:rsidRPr="00DF6148">
        <w:t>Böhm-Bawerk</w:t>
      </w:r>
      <w:proofErr w:type="spellEnd"/>
      <w:r w:rsidRPr="00DF6148">
        <w:t xml:space="preserve">, który teorię swego poprzednika rozwinął m. in. o zagadnienia ceny, wartości, procentu oraz kapitału. Jednym z najważniejszych wprowadzonych pojęć było pojęcie preferencji czasowej, które mówi o tym, że </w:t>
      </w:r>
      <w:proofErr w:type="spellStart"/>
      <w:r w:rsidRPr="00DF6148">
        <w:t>ceteris</w:t>
      </w:r>
      <w:proofErr w:type="spellEnd"/>
      <w:r w:rsidRPr="00DF6148">
        <w:t xml:space="preserve"> paribus, każda osoba bardziej ceni posiadanie dobra w chwili obecnej, niż w chwili przyszłej. W związku z tym, instrumentem odzwierciedlającym preferencje czasowe użytkowników rynku jest stopa procentowa, która jest z nim bezpośrednio związana. Spostrzeżenia </w:t>
      </w:r>
      <w:proofErr w:type="spellStart"/>
      <w:r w:rsidRPr="00DF6148">
        <w:t>Böhm-Bawerk’a</w:t>
      </w:r>
      <w:proofErr w:type="spellEnd"/>
      <w:r w:rsidRPr="00DF6148">
        <w:t xml:space="preserve"> można uznać za fundamenty Austriackiej Teorii Cyklu Koniunkturalnego, którą sformułował Ludwig von </w:t>
      </w:r>
      <w:proofErr w:type="spellStart"/>
      <w:r w:rsidRPr="00DF6148">
        <w:t>Mises</w:t>
      </w:r>
      <w:proofErr w:type="spellEnd"/>
      <w:r w:rsidRPr="00DF6148">
        <w:t xml:space="preserve"> w swojej wielkiej pracy „Human Action”. </w:t>
      </w:r>
    </w:p>
    <w:p w:rsidR="00B93DF8" w:rsidRPr="00DF6148" w:rsidRDefault="00B93DF8" w:rsidP="00B93DF8">
      <w:r w:rsidRPr="00DF6148">
        <w:t xml:space="preserve">Wspomniany wyżej ekonomista, jest uznawany za najwybitniejszego przedstawiciela Austriackie Szkoły Ekonomii. W swoim największym dziele z 1949 roku – „Human Action”, bazując na wiedzy swoich poprzedników, oraz dokładając własne koncepcje (m. in. Teorię Pieniądza) opisał teorię ekonomiczną, która w pełni tłumaczy procesy i zależności rynkowe, oraz wahania koniunkturalne. </w:t>
      </w:r>
      <w:r w:rsidRPr="00DF6148">
        <w:lastRenderedPageBreak/>
        <w:t xml:space="preserve">Prawdy głoszone przez Ludwiga von </w:t>
      </w:r>
      <w:proofErr w:type="spellStart"/>
      <w:r w:rsidRPr="00DF6148">
        <w:t>Mises’a</w:t>
      </w:r>
      <w:proofErr w:type="spellEnd"/>
      <w:r w:rsidRPr="00DF6148">
        <w:t xml:space="preserve"> nie mogły przebić się do głównego nurtu ekonomii, ponieważ przez cały okres aktywności naukowej tego wybitnego ekonomisty, w świecie panowała powszechna aprobata dla ideologii socjalizmu oraz dla tezy, o zdolności tej ideologii do racjonalnej alokacji zasobów. W jednej ze swoich prac pt. „</w:t>
      </w:r>
      <w:proofErr w:type="spellStart"/>
      <w:r w:rsidRPr="00DF6148">
        <w:t>Socialism</w:t>
      </w:r>
      <w:proofErr w:type="spellEnd"/>
      <w:r w:rsidRPr="00DF6148">
        <w:t xml:space="preserve">” </w:t>
      </w:r>
      <w:proofErr w:type="spellStart"/>
      <w:r w:rsidRPr="00DF6148">
        <w:t>Mises</w:t>
      </w:r>
      <w:proofErr w:type="spellEnd"/>
      <w:r w:rsidRPr="00DF6148">
        <w:t xml:space="preserve"> bardzo dokładnie opisał twierdzenie o niemożliwości tego ustroju, skupiając się przede wszystkim na czynnikach produkcji jakimi są niewątpliwie praca, kapitał oraz ziemia.</w:t>
      </w:r>
    </w:p>
    <w:p w:rsidR="00B93DF8" w:rsidRPr="00DF6148" w:rsidRDefault="00B93DF8" w:rsidP="00B93DF8">
      <w:r w:rsidRPr="00DF6148">
        <w:t xml:space="preserve">Austriacka Szkoła Ekonomii, pomimo że swoje teorie przedstawiała w sposób niezwykle logiczny, a głoszone przez nich postulaty wyjaśniały bardzo ważne kwestie gospodarcze, w żadnym okresie swojego istnienia nie należała do głównego nurtu ekonomii. Współcześni przedstawiciele Szkoły Austriackiej skupiają się wokół Instytutu założonego przez </w:t>
      </w:r>
      <w:proofErr w:type="spellStart"/>
      <w:r w:rsidRPr="00DF6148">
        <w:t>Llwellyn</w:t>
      </w:r>
      <w:proofErr w:type="spellEnd"/>
      <w:r w:rsidRPr="00DF6148">
        <w:t xml:space="preserve"> </w:t>
      </w:r>
      <w:proofErr w:type="spellStart"/>
      <w:r w:rsidRPr="00DF6148">
        <w:t>Rockwell’a</w:t>
      </w:r>
      <w:proofErr w:type="spellEnd"/>
      <w:r w:rsidRPr="00DF6148">
        <w:t xml:space="preserve"> im. Ludwiga von </w:t>
      </w:r>
      <w:proofErr w:type="spellStart"/>
      <w:r w:rsidRPr="00DF6148">
        <w:t>Mises’a</w:t>
      </w:r>
      <w:proofErr w:type="spellEnd"/>
      <w:r w:rsidRPr="00DF6148">
        <w:t xml:space="preserve">. Współpracując w ośrodkach badawczych na całym świecie reprezentują oni poglądy, które przedstawił w jednej ze swoich prac Fritz </w:t>
      </w:r>
      <w:proofErr w:type="spellStart"/>
      <w:r w:rsidRPr="00DF6148">
        <w:t>Machlup</w:t>
      </w:r>
      <w:proofErr w:type="spellEnd"/>
      <w:r w:rsidRPr="00DF6148">
        <w:t>. Są to:</w:t>
      </w:r>
    </w:p>
    <w:p w:rsidR="00B93DF8" w:rsidRPr="00DF6148" w:rsidRDefault="00B93DF8" w:rsidP="00B93DF8">
      <w:r w:rsidRPr="00DF6148">
        <w:t xml:space="preserve">indywidualizm i subiektywizm metodologiczny – procesy ekonomiczne wyjaśnia się na podstawie zachowania jednostek, których działania wynikają z posiadanej przez nich wiedzy oraz przekonań i oczekiwań </w:t>
      </w:r>
    </w:p>
    <w:p w:rsidR="00B93DF8" w:rsidRPr="00DF6148" w:rsidRDefault="00B93DF8" w:rsidP="00B93DF8">
      <w:r w:rsidRPr="00DF6148">
        <w:t xml:space="preserve">marginalizm </w:t>
      </w:r>
    </w:p>
    <w:p w:rsidR="00B93DF8" w:rsidRPr="00DF6148" w:rsidRDefault="00B93DF8" w:rsidP="00B93DF8">
      <w:r w:rsidRPr="00DF6148">
        <w:t>użyteczność krańcowa i jej wpływ na kształtowanie się cen</w:t>
      </w:r>
    </w:p>
    <w:p w:rsidR="00B93DF8" w:rsidRPr="00DF6148" w:rsidRDefault="00B93DF8" w:rsidP="00B93DF8">
      <w:r w:rsidRPr="00DF6148">
        <w:t>struktura produkcji kształtowana przez preferencje czasowe uczestników rynku.</w:t>
      </w:r>
    </w:p>
    <w:p w:rsidR="00B93DF8" w:rsidRPr="00DF6148" w:rsidRDefault="00B93DF8" w:rsidP="00B93DF8">
      <w:r w:rsidRPr="00DF6148">
        <w:t xml:space="preserve">Struktura produkcji jest procesem, który przechodząc przez kolejne etapy prowadzi do wytworzenia dobra finalnego. Bardzo wyraźnym przedstawieniem austriackiej struktury produkcji jest Trójkąt </w:t>
      </w:r>
      <w:proofErr w:type="spellStart"/>
      <w:r w:rsidRPr="00DF6148">
        <w:t>Hayek’a</w:t>
      </w:r>
      <w:proofErr w:type="spellEnd"/>
      <w:r w:rsidRPr="00DF6148">
        <w:t xml:space="preserve"> (Rys. 1.)</w:t>
      </w:r>
    </w:p>
    <w:p w:rsidR="00B93DF8" w:rsidRPr="00DF6148" w:rsidRDefault="00B93DF8" w:rsidP="00B93DF8">
      <w:pPr>
        <w:rPr>
          <w:noProof/>
          <w:lang w:eastAsia="pl-PL"/>
        </w:rPr>
      </w:pPr>
      <w:r w:rsidRPr="00DF6148">
        <w:rPr>
          <w:noProof/>
          <w:lang w:eastAsia="pl-PL"/>
        </w:rPr>
        <w:t xml:space="preserve"> </w:t>
      </w:r>
      <w:r w:rsidRPr="00DF6148">
        <w:rPr>
          <w:noProof/>
          <w:lang w:eastAsia="pl-PL"/>
        </w:rPr>
        <w:drawing>
          <wp:inline distT="0" distB="0" distL="0" distR="0" wp14:anchorId="22FF88CA" wp14:editId="402F820D">
            <wp:extent cx="3654392" cy="153162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8704" t="27742" r="53307" b="45455"/>
                    <a:stretch/>
                  </pic:blipFill>
                  <pic:spPr bwMode="auto">
                    <a:xfrm>
                      <a:off x="0" y="0"/>
                      <a:ext cx="3666996" cy="1536903"/>
                    </a:xfrm>
                    <a:prstGeom prst="rect">
                      <a:avLst/>
                    </a:prstGeom>
                    <a:ln>
                      <a:noFill/>
                    </a:ln>
                    <a:extLst>
                      <a:ext uri="{53640926-AAD7-44D8-BBD7-CCE9431645EC}">
                        <a14:shadowObscured xmlns:a14="http://schemas.microsoft.com/office/drawing/2010/main"/>
                      </a:ext>
                    </a:extLst>
                  </pic:spPr>
                </pic:pic>
              </a:graphicData>
            </a:graphic>
          </wp:inline>
        </w:drawing>
      </w:r>
    </w:p>
    <w:p w:rsidR="00B93DF8" w:rsidRPr="00DF6148" w:rsidRDefault="00B93DF8" w:rsidP="00B93DF8">
      <w:r w:rsidRPr="00DF6148">
        <w:t xml:space="preserve">Rys. 1. Struktura produkcji. Trójkąt </w:t>
      </w:r>
      <w:proofErr w:type="spellStart"/>
      <w:r w:rsidRPr="00DF6148">
        <w:t>Hayek’a</w:t>
      </w:r>
      <w:proofErr w:type="spellEnd"/>
    </w:p>
    <w:p w:rsidR="00B93DF8" w:rsidRPr="00DF6148" w:rsidRDefault="00B93DF8" w:rsidP="00B93DF8">
      <w:r w:rsidRPr="00DF6148">
        <w:t>Powyższa ilustracja przedstawia cykl produkcyjny, składający się z pięciu poszczególnych etapów, które uszeregowane są odpowiednio od dóbr wyższych rzędów, aż do dóbr finalnych, przechodząc przez etapy pozwalające na wytworzenie dóbr coraz niższych rzędów. Możemy zauważyć, że przechodząc przez poszczególne fazy produkcji, dobro staje się coraz bardziej wartościowe. Im wyższy rząd procesu produkcji, tym dobro jest bardziej oddalone od swojej ostatecznej postaci, a więc także jest tym odleglejsze od konsumenta. Tak więc wyższe etapy produkcji odpowiadają przykładowo za wydobycie surowców, środkowym etapem może być dystrybucja, natomiast etapy najniższych rzędów, a więc najbliższe konsumentowi, to na przykład sprzedaż detaliczna. Hayek, bazując na osiągnięciach Bohm-</w:t>
      </w:r>
      <w:proofErr w:type="spellStart"/>
      <w:r w:rsidRPr="00DF6148">
        <w:t>Bawerk’a</w:t>
      </w:r>
      <w:proofErr w:type="spellEnd"/>
      <w:r w:rsidRPr="00DF6148">
        <w:t xml:space="preserve"> wykazał, że organizacja produkcji charakteryzująca się wydłużonymi poszczególnymi fazami jest wydajniejsza. Jest to teoria Okrężnych Metod Produkcji, którą bardzo dobrze ilustruje tzw. „efekt akordeonowy” (Rys. 2.) (the concertina-</w:t>
      </w:r>
      <w:proofErr w:type="spellStart"/>
      <w:r w:rsidRPr="00DF6148">
        <w:t>effect</w:t>
      </w:r>
      <w:proofErr w:type="spellEnd"/>
      <w:r w:rsidRPr="00DF6148">
        <w:t xml:space="preserve">), nazwany tak przez Nicolasa </w:t>
      </w:r>
      <w:proofErr w:type="spellStart"/>
      <w:r w:rsidRPr="00DF6148">
        <w:t>Koldara</w:t>
      </w:r>
      <w:proofErr w:type="spellEnd"/>
      <w:r w:rsidRPr="00DF6148">
        <w:t>.</w:t>
      </w:r>
    </w:p>
    <w:p w:rsidR="00B93DF8" w:rsidRPr="00DF6148" w:rsidRDefault="00B93DF8" w:rsidP="00B93DF8">
      <w:r w:rsidRPr="00DF6148">
        <w:rPr>
          <w:noProof/>
          <w:lang w:eastAsia="pl-PL"/>
        </w:rPr>
        <w:lastRenderedPageBreak/>
        <w:drawing>
          <wp:inline distT="0" distB="0" distL="0" distR="0" wp14:anchorId="799D104D" wp14:editId="1987432D">
            <wp:extent cx="3078480" cy="1274683"/>
            <wp:effectExtent l="0" t="0" r="7620" b="190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9498" t="47962" r="53571" b="27116"/>
                    <a:stretch/>
                  </pic:blipFill>
                  <pic:spPr bwMode="auto">
                    <a:xfrm>
                      <a:off x="0" y="0"/>
                      <a:ext cx="3104353" cy="1285396"/>
                    </a:xfrm>
                    <a:prstGeom prst="rect">
                      <a:avLst/>
                    </a:prstGeom>
                    <a:ln>
                      <a:noFill/>
                    </a:ln>
                    <a:extLst>
                      <a:ext uri="{53640926-AAD7-44D8-BBD7-CCE9431645EC}">
                        <a14:shadowObscured xmlns:a14="http://schemas.microsoft.com/office/drawing/2010/main"/>
                      </a:ext>
                    </a:extLst>
                  </pic:spPr>
                </pic:pic>
              </a:graphicData>
            </a:graphic>
          </wp:inline>
        </w:drawing>
      </w:r>
    </w:p>
    <w:p w:rsidR="00B93DF8" w:rsidRPr="00DF6148" w:rsidRDefault="00B93DF8" w:rsidP="00B93DF8">
      <w:r w:rsidRPr="00DF6148">
        <w:t>Rys. 2. Efekt akordeonowy</w:t>
      </w:r>
    </w:p>
    <w:p w:rsidR="00B93DF8" w:rsidRPr="00DF6148" w:rsidRDefault="00B93DF8" w:rsidP="00B93DF8">
      <w:r w:rsidRPr="00DF6148">
        <w:t>Hayek wyjaśnia, że w procesie produkcji najważniejsze jest jak największe wykorzystanie dostępnych zasobów, a nie postęp techniczny pozwalający na zmianę metod produkcji. Powyższy efekt przedstawia zmianę długości procesu produkcji wynikającą ze zmiany relacji popytu konsumpcyjnego i inwestycyjnego. Jeżeli rośnie popyt na dobra konsumpcyjne, tym samym produkcja przechodzi do metod mniej kapitałochłonnych. Natomiast wydłużenie procesu produkcyjnego, a więc przeniesienie produkcji do procesów wymagających większego udziału kapitału wynika z ograniczenia konsumpcji bieżącej, ponieważ aby producenci mogli pozyskać niezbędny kapitał, musi nastąpić wzrost dobrowolnych oszczędności.</w:t>
      </w:r>
    </w:p>
    <w:p w:rsidR="004A0688" w:rsidRPr="00DF6148" w:rsidRDefault="00B93DF8">
      <w:r w:rsidRPr="00DF6148">
        <w:t xml:space="preserve">Pożyczki udzielane bankom przez Rezerwę Federalną są dla nich niezwykle dochodowe, lecz przyczyniają się do ogromnego wzrostu podaży pieniądza, a tym samym osłabiania jego siły nabywczej. Oczywiście banki muszą zabezpieczyć je swoimi obligacjami lub innymi aktywami generującymi Cash </w:t>
      </w:r>
      <w:proofErr w:type="spellStart"/>
      <w:r w:rsidRPr="00DF6148">
        <w:t>flow</w:t>
      </w:r>
      <w:proofErr w:type="spellEnd"/>
      <w:r w:rsidRPr="00DF6148">
        <w:t xml:space="preserve">, jednak niewątpliwie uzyskują z nich ogromne korzyści. Proces wygląda w ten sposób, że dany bank otrzymuje od </w:t>
      </w:r>
      <w:proofErr w:type="spellStart"/>
      <w:r w:rsidRPr="00DF6148">
        <w:t>FED’u</w:t>
      </w:r>
      <w:proofErr w:type="spellEnd"/>
      <w:r w:rsidRPr="00DF6148">
        <w:t xml:space="preserve"> przykładowo milion dolarów, za które musi płacić odsetki w wysokości ośmiu procent. Tak więc roczny koszt owej pożyczki wynosi osiemdziesiąt tysięcy dolarów. Cały problem kreacji pieniądza polega na tym, że otrzymany milion dolarów, bank traktuje jako depozyt w gotówce, a więc staje się on podstawą do wykreowania z niczego kolejnych dziewięciu milionów dolarów (przy założeniu stopy rezerwy obowiązkowej na poziomie dziesięciu procent). Tak więc bank, pożyczając milion dolarów od Rezerwy Federalnej, ma możliwość udzielenia kredytów na łączną kwotę dziewięciu milionów dolarów! Wystarczy teraz, że kredyty będą udzielane średnio na jedenaście procent, co przyniesie zysk brutto w wysokości dziewięciuset dziewięćdziesięciu tysięcy dolarów. Odejmując od zysku brutto koszty uzyskania przychodu, czyli odsetki, które bank musi zapłacić Rezerwie Federalnej (osiemdziesiąt tysięcy dolarów) oraz jakieś koszty stałe (przykładowo dwadzieścia tysięcy dolarów), bank osiąga zwrot netto w wysokości dziewięciuset tysięcy dolarów! Proces omawianej kreacji pieniądza bardzo dobrze odwzorowuje poniższa tabela.</w:t>
      </w:r>
    </w:p>
    <w:tbl>
      <w:tblPr>
        <w:tblStyle w:val="Tabela-Siatka"/>
        <w:tblW w:w="0" w:type="auto"/>
        <w:tblLook w:val="04A0" w:firstRow="1" w:lastRow="0" w:firstColumn="1" w:lastColumn="0" w:noHBand="0" w:noVBand="1"/>
      </w:tblPr>
      <w:tblGrid>
        <w:gridCol w:w="1608"/>
        <w:gridCol w:w="2608"/>
        <w:gridCol w:w="1708"/>
        <w:gridCol w:w="1569"/>
        <w:gridCol w:w="1569"/>
      </w:tblGrid>
      <w:tr w:rsidR="00DF6148" w:rsidRPr="00DF6148" w:rsidTr="00B93DF8">
        <w:trPr>
          <w:trHeight w:val="402"/>
        </w:trPr>
        <w:tc>
          <w:tcPr>
            <w:tcW w:w="1608" w:type="dxa"/>
            <w:vMerge w:val="restart"/>
          </w:tcPr>
          <w:p w:rsidR="00B93DF8" w:rsidRPr="00DF6148" w:rsidRDefault="00B93DF8">
            <w:r w:rsidRPr="00DF6148">
              <w:t>Lp.</w:t>
            </w:r>
          </w:p>
        </w:tc>
        <w:tc>
          <w:tcPr>
            <w:tcW w:w="2608" w:type="dxa"/>
            <w:vMerge w:val="restart"/>
          </w:tcPr>
          <w:p w:rsidR="00B93DF8" w:rsidRPr="00DF6148" w:rsidRDefault="00B93DF8" w:rsidP="00B93DF8">
            <w:pPr>
              <w:tabs>
                <w:tab w:val="left" w:pos="1260"/>
              </w:tabs>
            </w:pPr>
            <w:r w:rsidRPr="00DF6148">
              <w:tab/>
              <w:t>Maksymalna możliwa kwota kredytu</w:t>
            </w:r>
          </w:p>
        </w:tc>
        <w:tc>
          <w:tcPr>
            <w:tcW w:w="1708" w:type="dxa"/>
            <w:vMerge w:val="restart"/>
          </w:tcPr>
          <w:p w:rsidR="00B93DF8" w:rsidRPr="00DF6148" w:rsidRDefault="00B93DF8">
            <w:r w:rsidRPr="00DF6148">
              <w:t>Kwota od której pobierane są odsetki</w:t>
            </w:r>
          </w:p>
        </w:tc>
        <w:tc>
          <w:tcPr>
            <w:tcW w:w="3138" w:type="dxa"/>
            <w:gridSpan w:val="2"/>
          </w:tcPr>
          <w:p w:rsidR="00B93DF8" w:rsidRPr="00DF6148" w:rsidRDefault="00B93DF8" w:rsidP="00B93DF8">
            <w:pPr>
              <w:jc w:val="right"/>
            </w:pPr>
            <w:r w:rsidRPr="00DF6148">
              <w:t>Zysk na odsetkach na podstawie</w:t>
            </w:r>
          </w:p>
        </w:tc>
      </w:tr>
      <w:tr w:rsidR="00DF6148" w:rsidRPr="00DF6148" w:rsidTr="007A0711">
        <w:trPr>
          <w:trHeight w:val="402"/>
        </w:trPr>
        <w:tc>
          <w:tcPr>
            <w:tcW w:w="1608" w:type="dxa"/>
            <w:vMerge/>
          </w:tcPr>
          <w:p w:rsidR="00B93DF8" w:rsidRPr="00DF6148" w:rsidRDefault="00B93DF8"/>
        </w:tc>
        <w:tc>
          <w:tcPr>
            <w:tcW w:w="2608" w:type="dxa"/>
            <w:vMerge/>
          </w:tcPr>
          <w:p w:rsidR="00B93DF8" w:rsidRPr="00DF6148" w:rsidRDefault="00B93DF8" w:rsidP="00B93DF8">
            <w:pPr>
              <w:tabs>
                <w:tab w:val="left" w:pos="1260"/>
              </w:tabs>
            </w:pPr>
          </w:p>
        </w:tc>
        <w:tc>
          <w:tcPr>
            <w:tcW w:w="1708" w:type="dxa"/>
            <w:vMerge/>
          </w:tcPr>
          <w:p w:rsidR="00B93DF8" w:rsidRPr="00DF6148" w:rsidRDefault="00B93DF8"/>
        </w:tc>
        <w:tc>
          <w:tcPr>
            <w:tcW w:w="1569" w:type="dxa"/>
          </w:tcPr>
          <w:p w:rsidR="00B93DF8" w:rsidRPr="00DF6148" w:rsidRDefault="00B93DF8">
            <w:r w:rsidRPr="00DF6148">
              <w:t>Wkładu własnego</w:t>
            </w:r>
          </w:p>
        </w:tc>
        <w:tc>
          <w:tcPr>
            <w:tcW w:w="1569" w:type="dxa"/>
          </w:tcPr>
          <w:p w:rsidR="00B93DF8" w:rsidRPr="00DF6148" w:rsidRDefault="00B93DF8">
            <w:r w:rsidRPr="00DF6148">
              <w:t>Kreacji pieniądza</w:t>
            </w:r>
          </w:p>
        </w:tc>
      </w:tr>
      <w:tr w:rsidR="00DF6148" w:rsidRPr="00DF6148" w:rsidTr="00B93DF8">
        <w:tc>
          <w:tcPr>
            <w:tcW w:w="1608" w:type="dxa"/>
          </w:tcPr>
          <w:p w:rsidR="00B93DF8" w:rsidRPr="00DF6148" w:rsidRDefault="00B93DF8">
            <w:r w:rsidRPr="00DF6148">
              <w:t>1</w:t>
            </w:r>
          </w:p>
        </w:tc>
        <w:tc>
          <w:tcPr>
            <w:tcW w:w="2608" w:type="dxa"/>
          </w:tcPr>
          <w:p w:rsidR="00B93DF8" w:rsidRPr="00DF6148" w:rsidRDefault="00B93DF8">
            <w:r w:rsidRPr="00DF6148">
              <w:t>900</w:t>
            </w:r>
          </w:p>
        </w:tc>
        <w:tc>
          <w:tcPr>
            <w:tcW w:w="1708" w:type="dxa"/>
          </w:tcPr>
          <w:p w:rsidR="00B93DF8" w:rsidRPr="00DF6148" w:rsidRDefault="00B93DF8">
            <w:r w:rsidRPr="00DF6148">
              <w:t>900</w:t>
            </w:r>
          </w:p>
        </w:tc>
        <w:tc>
          <w:tcPr>
            <w:tcW w:w="1569" w:type="dxa"/>
          </w:tcPr>
          <w:p w:rsidR="00B93DF8" w:rsidRPr="00DF6148" w:rsidRDefault="00B93DF8">
            <w:r w:rsidRPr="00DF6148">
              <w:t>99</w:t>
            </w:r>
          </w:p>
        </w:tc>
        <w:tc>
          <w:tcPr>
            <w:tcW w:w="1569" w:type="dxa"/>
          </w:tcPr>
          <w:p w:rsidR="00B93DF8" w:rsidRPr="00DF6148" w:rsidRDefault="00B93DF8">
            <w:r w:rsidRPr="00DF6148">
              <w:t>99</w:t>
            </w:r>
          </w:p>
        </w:tc>
      </w:tr>
      <w:tr w:rsidR="00DF6148" w:rsidRPr="00DF6148" w:rsidTr="00B93DF8">
        <w:tc>
          <w:tcPr>
            <w:tcW w:w="1608" w:type="dxa"/>
          </w:tcPr>
          <w:p w:rsidR="00B93DF8" w:rsidRPr="00DF6148" w:rsidRDefault="00B93DF8">
            <w:r w:rsidRPr="00DF6148">
              <w:t>2</w:t>
            </w:r>
          </w:p>
        </w:tc>
        <w:tc>
          <w:tcPr>
            <w:tcW w:w="2608" w:type="dxa"/>
          </w:tcPr>
          <w:p w:rsidR="00B93DF8" w:rsidRPr="00DF6148" w:rsidRDefault="00B93DF8">
            <w:r w:rsidRPr="00DF6148">
              <w:t>810</w:t>
            </w:r>
          </w:p>
        </w:tc>
        <w:tc>
          <w:tcPr>
            <w:tcW w:w="1708" w:type="dxa"/>
          </w:tcPr>
          <w:p w:rsidR="00B93DF8" w:rsidRPr="00DF6148" w:rsidRDefault="00B93DF8">
            <w:r w:rsidRPr="00DF6148">
              <w:t>1710</w:t>
            </w:r>
          </w:p>
        </w:tc>
        <w:tc>
          <w:tcPr>
            <w:tcW w:w="1569" w:type="dxa"/>
          </w:tcPr>
          <w:p w:rsidR="00B93DF8" w:rsidRPr="00DF6148" w:rsidRDefault="00B93DF8">
            <w:r w:rsidRPr="00DF6148">
              <w:t>99</w:t>
            </w:r>
          </w:p>
        </w:tc>
        <w:tc>
          <w:tcPr>
            <w:tcW w:w="1569" w:type="dxa"/>
          </w:tcPr>
          <w:p w:rsidR="00B93DF8" w:rsidRPr="00DF6148" w:rsidRDefault="00B93DF8">
            <w:r w:rsidRPr="00DF6148">
              <w:t>188</w:t>
            </w:r>
          </w:p>
        </w:tc>
      </w:tr>
      <w:tr w:rsidR="00DF6148" w:rsidRPr="00DF6148" w:rsidTr="00B93DF8">
        <w:tc>
          <w:tcPr>
            <w:tcW w:w="1608" w:type="dxa"/>
          </w:tcPr>
          <w:p w:rsidR="00B93DF8" w:rsidRPr="00DF6148" w:rsidRDefault="00B93DF8">
            <w:r w:rsidRPr="00DF6148">
              <w:t>3</w:t>
            </w:r>
          </w:p>
        </w:tc>
        <w:tc>
          <w:tcPr>
            <w:tcW w:w="2608" w:type="dxa"/>
          </w:tcPr>
          <w:p w:rsidR="00B93DF8" w:rsidRPr="00DF6148" w:rsidRDefault="00B93DF8">
            <w:r w:rsidRPr="00DF6148">
              <w:t>729</w:t>
            </w:r>
          </w:p>
        </w:tc>
        <w:tc>
          <w:tcPr>
            <w:tcW w:w="1708" w:type="dxa"/>
          </w:tcPr>
          <w:p w:rsidR="00B93DF8" w:rsidRPr="00DF6148" w:rsidRDefault="00B93DF8">
            <w:r w:rsidRPr="00DF6148">
              <w:t>2439</w:t>
            </w:r>
          </w:p>
        </w:tc>
        <w:tc>
          <w:tcPr>
            <w:tcW w:w="1569" w:type="dxa"/>
          </w:tcPr>
          <w:p w:rsidR="00B93DF8" w:rsidRPr="00DF6148" w:rsidRDefault="00B93DF8">
            <w:r w:rsidRPr="00DF6148">
              <w:t>99</w:t>
            </w:r>
          </w:p>
        </w:tc>
        <w:tc>
          <w:tcPr>
            <w:tcW w:w="1569" w:type="dxa"/>
          </w:tcPr>
          <w:p w:rsidR="00B93DF8" w:rsidRPr="00DF6148" w:rsidRDefault="00B93DF8">
            <w:r w:rsidRPr="00DF6148">
              <w:t>268</w:t>
            </w:r>
          </w:p>
        </w:tc>
      </w:tr>
      <w:tr w:rsidR="00DF6148" w:rsidRPr="00DF6148" w:rsidTr="00B93DF8">
        <w:tc>
          <w:tcPr>
            <w:tcW w:w="1608" w:type="dxa"/>
          </w:tcPr>
          <w:p w:rsidR="00B93DF8" w:rsidRPr="00DF6148" w:rsidRDefault="00B93DF8">
            <w:r w:rsidRPr="00DF6148">
              <w:t>4</w:t>
            </w:r>
          </w:p>
        </w:tc>
        <w:tc>
          <w:tcPr>
            <w:tcW w:w="2608" w:type="dxa"/>
          </w:tcPr>
          <w:p w:rsidR="00B93DF8" w:rsidRPr="00DF6148" w:rsidRDefault="00B93DF8"/>
        </w:tc>
        <w:tc>
          <w:tcPr>
            <w:tcW w:w="1708" w:type="dxa"/>
          </w:tcPr>
          <w:p w:rsidR="00B93DF8" w:rsidRPr="00DF6148" w:rsidRDefault="00B93DF8"/>
        </w:tc>
        <w:tc>
          <w:tcPr>
            <w:tcW w:w="1569" w:type="dxa"/>
          </w:tcPr>
          <w:p w:rsidR="00B93DF8" w:rsidRPr="00DF6148" w:rsidRDefault="00B93DF8"/>
        </w:tc>
        <w:tc>
          <w:tcPr>
            <w:tcW w:w="1569" w:type="dxa"/>
          </w:tcPr>
          <w:p w:rsidR="00B93DF8" w:rsidRPr="00DF6148" w:rsidRDefault="00B93DF8"/>
        </w:tc>
      </w:tr>
      <w:tr w:rsidR="00DF6148" w:rsidRPr="00DF6148" w:rsidTr="00B93DF8">
        <w:tc>
          <w:tcPr>
            <w:tcW w:w="1608" w:type="dxa"/>
          </w:tcPr>
          <w:p w:rsidR="00B93DF8" w:rsidRPr="00DF6148" w:rsidRDefault="00B93DF8">
            <w:r w:rsidRPr="00DF6148">
              <w:t>5</w:t>
            </w:r>
          </w:p>
        </w:tc>
        <w:tc>
          <w:tcPr>
            <w:tcW w:w="2608" w:type="dxa"/>
          </w:tcPr>
          <w:p w:rsidR="00B93DF8" w:rsidRPr="00DF6148" w:rsidRDefault="00B93DF8"/>
        </w:tc>
        <w:tc>
          <w:tcPr>
            <w:tcW w:w="1708" w:type="dxa"/>
          </w:tcPr>
          <w:p w:rsidR="00B93DF8" w:rsidRPr="00DF6148" w:rsidRDefault="00B93DF8"/>
        </w:tc>
        <w:tc>
          <w:tcPr>
            <w:tcW w:w="1569" w:type="dxa"/>
          </w:tcPr>
          <w:p w:rsidR="00B93DF8" w:rsidRPr="00DF6148" w:rsidRDefault="00B93DF8"/>
        </w:tc>
        <w:tc>
          <w:tcPr>
            <w:tcW w:w="1569" w:type="dxa"/>
          </w:tcPr>
          <w:p w:rsidR="00B93DF8" w:rsidRPr="00DF6148" w:rsidRDefault="00B93DF8"/>
        </w:tc>
      </w:tr>
      <w:tr w:rsidR="00DF6148" w:rsidRPr="00DF6148" w:rsidTr="00B93DF8">
        <w:tc>
          <w:tcPr>
            <w:tcW w:w="1608" w:type="dxa"/>
          </w:tcPr>
          <w:p w:rsidR="00B93DF8" w:rsidRPr="00DF6148" w:rsidRDefault="00B93DF8">
            <w:r w:rsidRPr="00DF6148">
              <w:t>6</w:t>
            </w:r>
          </w:p>
        </w:tc>
        <w:tc>
          <w:tcPr>
            <w:tcW w:w="2608" w:type="dxa"/>
          </w:tcPr>
          <w:p w:rsidR="00B93DF8" w:rsidRPr="00DF6148" w:rsidRDefault="00B93DF8"/>
        </w:tc>
        <w:tc>
          <w:tcPr>
            <w:tcW w:w="1708" w:type="dxa"/>
          </w:tcPr>
          <w:p w:rsidR="00B93DF8" w:rsidRPr="00DF6148" w:rsidRDefault="00B93DF8"/>
        </w:tc>
        <w:tc>
          <w:tcPr>
            <w:tcW w:w="1569" w:type="dxa"/>
          </w:tcPr>
          <w:p w:rsidR="00B93DF8" w:rsidRPr="00DF6148" w:rsidRDefault="00B93DF8"/>
        </w:tc>
        <w:tc>
          <w:tcPr>
            <w:tcW w:w="1569" w:type="dxa"/>
          </w:tcPr>
          <w:p w:rsidR="00B93DF8" w:rsidRPr="00DF6148" w:rsidRDefault="00B93DF8"/>
        </w:tc>
      </w:tr>
    </w:tbl>
    <w:p w:rsidR="00B93DF8" w:rsidRPr="00DF6148" w:rsidRDefault="00B93DF8">
      <w:r w:rsidRPr="00DF6148">
        <w:t>Tab. 1 Schemat kreacji pieniądza. Źródło: opracowanie własne.</w:t>
      </w:r>
    </w:p>
    <w:p w:rsidR="00DF6148" w:rsidRPr="00DF6148" w:rsidRDefault="00DF6148" w:rsidP="00DF6148">
      <w:r w:rsidRPr="00DF6148">
        <w:t>PODSUMOWANIE</w:t>
      </w:r>
    </w:p>
    <w:p w:rsidR="00DF6148" w:rsidRPr="00DF6148" w:rsidRDefault="00DF6148" w:rsidP="00DF6148">
      <w:r w:rsidRPr="00DF6148">
        <w:lastRenderedPageBreak/>
        <w:t>Zakończenie przedstawionej pracy, zostanie wykorzystane w celu ustosunkowania się do postawionej we wstępie tezy oraz podsumowanie najważniejszych aspektów, przyczyniających się do jej potwierdzenia. Jednak, należy zauważyć, iż powyższa praca nie wyczerpuje tematu, który porusza, niewątpliwie słuszne będą wszelkie przyszłe badania nad zagadnieniem źródeł kryzysów. Nie prezentuje ona także w sposób szczegółowy dorobku Austriackiej Szkoły Ekonomii. Teoria „Austriaków” jest tak bogata i porusza tak szeroki wachlarz tematów, tych z pozoru prostych oraz tych bardzo złożonych, że pełne jej poznanie możliwe jest dopiero po sięgnięciu do dzieł jej przedstawicieli, nie zaś opracowań. Ciężko nie zgodzić się z pozytywnymi stronami ekonomicznego pluralizmu, dlatego też zachęcam do zgłębienia Teorii Austriackiej, tym bardziej, iż nawet największe dzieła jej przedstawicieli, napisane są w sposób zrozumiały nie tylko dla ekonomisty, lecz także dla zwykłego Homo Sapiens. Poniższa praca, pomimo iż znajdują się w niej treści zaczerpnięte od „Monetarystów”, „</w:t>
      </w:r>
      <w:proofErr w:type="spellStart"/>
      <w:r w:rsidRPr="00DF6148">
        <w:t>Instytucjonalistów</w:t>
      </w:r>
      <w:proofErr w:type="spellEnd"/>
      <w:r w:rsidRPr="00DF6148">
        <w:t>”, czy nawet „</w:t>
      </w:r>
      <w:proofErr w:type="spellStart"/>
      <w:r w:rsidRPr="00DF6148">
        <w:t>Keynesisów</w:t>
      </w:r>
      <w:proofErr w:type="spellEnd"/>
      <w:r w:rsidRPr="00DF6148">
        <w:t>”, została w górnej mierze oparta na dorobku „Austriaków” z tego względu, iż według mnie, jest to jedyna teoria stwierdzająca i opisująca bezpośrednie przyczyny kryzysów gospodarczych, a ponadto dająca praktycznie gotowy przepis, jak owym problemom zaradzić, co mam nadzieję, niniejsza praca potwierdza. Tak więc, odpowiadając na pytanie postawione we wstępie, bazując na przeprowadzonym badaniu jakim jest niniejsza praca, której fundamentem była wiedza nabyta na Wydziale Nauk Ekonomicznych Uniwersytetu Warszawskiego, przede wszystkim podczas zajęć z makro- i mikroekonomii, z bankowości centralnej i komercyjnej oraz z finansów i ekonomii politycznej, jestem przekonany, że oparcie głównego nurtu makroekonomii na postulatach Austriackiej Szkoły Ekonomii, uchroniłoby światową gospodarkę przed kryzysami, a więc także przed ich następstwami, a już na pewno przynajmniej znacznie zminimalizowałoby ich wymiar. Bazując na teorii oraz historii, która została przedstawiona w trzech poprzednich rozdziałach ciężko nie zgodzić się z postawioną tezą mówiącą o tym, że to właśnie dług, czyli współczesny pieniądz nie mający pokrycia w realnych oszczędnościach jest główną, a nawet jedyną przyczyną wszelkich perturbacji z którymi mieliśmy i mamy do czynienia. Przeprowadzona analiza wykazała także, że za ową przyczynę odpowiedzialny jest aparat państwowy, z bankiem centralnym na czele. Prowadzona przez Rezerwę Federalną ekspansywna polityka monetarna oraz konsekwentne obniżanie stóp procentowych były</w:t>
      </w:r>
      <w:r>
        <w:t xml:space="preserve"> </w:t>
      </w:r>
      <w:r>
        <w:t xml:space="preserve">efektem sztucznej euforii inwestorów, co w konsekwencji doprowadziło do powstania bańki na rynku nieruchomości. Nieuniknioną korektę powyższych działań mogliśmy obserwować począwszy od roku 2008, kiedy to upadł bank inwestycyjny Lehman </w:t>
      </w:r>
      <w:proofErr w:type="spellStart"/>
      <w:r>
        <w:t>Brothers</w:t>
      </w:r>
      <w:proofErr w:type="spellEnd"/>
      <w:r>
        <w:t xml:space="preserve">. Był to jednak dopiero „przedsmak” tego, co niewątpliwie wkrótce nastąpi, ponieważ działania ochronne rządu nie pozwoliły rynkowi się oczyścić, tylko utrzymały nierentowne przedsięwzięcia przy życiu, powodując coraz większy rozrost bańki i długu publicznego. Koszty tych działań ponosi niestety nikt inny jak obywatel, a w szczególności klasa średnia, emeryci oraz osoby skłonne do oszczędzania, gdyż to właśnie w te grupy najbardziej uderza ukryty podatek, czyli inflacja. Struktura owej pracy, miała ułatwić w zrozumieniu słuszności postawionej ów tezy. Tak więc, w pierwszej części pracy, zostały przedstawione najważniejsze aspekty Teorii Austriackiej, odnoszące się do pieniądza, bankowości oraz kryzysów. W rozdziale II, pokazano jak ewolucja pieniądza i bankowości doprowadziła system monetarny do odejścia od wartości rzeczywistych i jak wprowadzony został pieniądz oparty tylko na zaufaniu. W trzeciej części pracy, zbadano natomiast skutki owej ewolucji oraz determinanty, które są głównym źródłem problemów. Zaproponowane zostały także możliwe zmiany oraz sposób jak można je wprowadzić i uzdrowić nasz system monetarny i całą gospodarkę. Przeprowadzona analiza dostarcza informacji, iż jedynym możliwym działaniem prowadzącym do zażegnania coraz poważniejszych cykli koniunkturalnych, zubożania społeczeństwa oraz innych negatywnych skutków rezerwy częściowej, umożliwiającej kreację pieniądza jest wprowadzenie standardu złota, czyli odejście od niemającego pokrycia w żadnej realnej wartości pieniądza </w:t>
      </w:r>
      <w:proofErr w:type="spellStart"/>
      <w:r>
        <w:t>fiducjarnego</w:t>
      </w:r>
      <w:proofErr w:type="spellEnd"/>
      <w:r>
        <w:t xml:space="preserve">. Możliwie dobrym rozwiązaniem, mógłby być system bankowości islamskiej, jednak z wielu względów jego wprowadzenie byłoby praktycznie niemożliwe </w:t>
      </w:r>
      <w:r>
        <w:lastRenderedPageBreak/>
        <w:t xml:space="preserve">do zrealizowania. Bankowość islamska nie była przedmiotem badań w niniejszej pracy, jednak warto zapoznać się z tymże systemem. Reasumując, mam nadzieję, iż postawiona teza została wyjaśniona w sposób klarowny i treściwy. Mam także nadzieję, że negatywne konsekwencje pieniądza </w:t>
      </w:r>
      <w:proofErr w:type="spellStart"/>
      <w:r>
        <w:t>fiducjarnego</w:t>
      </w:r>
      <w:proofErr w:type="spellEnd"/>
      <w:r>
        <w:t>, ingerencji rządu w wolny rynek, a także centralnego planowania wielkości podaży pieniądza za pomocą stóp procentowych i innych niekonwencjonalnych metod, zostały przedstawione w sposób spójny i logiczny. Wierzę, iż społeczeństwo opowie się za pozytywnymi stronami wprowadzenia pieniądza opartego na realnej wartości, gdyż jest to jedyny sposób na powrót gospodarki na ścieżkę stabilnego wzrostu oraz na poprawę ogólnego poziomu społecznego dobrobytu</w:t>
      </w:r>
    </w:p>
    <w:p w:rsidR="00C37E8A" w:rsidRDefault="00C37E8A" w:rsidP="00C37E8A">
      <w:bookmarkStart w:id="20" w:name="_Toc441605733"/>
    </w:p>
    <w:p w:rsidR="00C37E8A" w:rsidRPr="00C37E8A" w:rsidRDefault="00C37E8A" w:rsidP="00C37E8A">
      <w:r w:rsidRPr="00C37E8A">
        <w:t>Literatura</w:t>
      </w:r>
      <w:bookmarkEnd w:id="20"/>
    </w:p>
    <w:p w:rsidR="00C37E8A" w:rsidRPr="00C37E8A" w:rsidRDefault="00C37E8A" w:rsidP="00C37E8A">
      <w:r w:rsidRPr="00C37E8A">
        <w:t>Barczyk R., Kowalczyk Z., Metody Badania Koniunktury Gospodarczej, Warszawa 1993.</w:t>
      </w:r>
    </w:p>
    <w:p w:rsidR="00C37E8A" w:rsidRPr="00C37E8A" w:rsidRDefault="00C37E8A" w:rsidP="00C37E8A">
      <w:proofErr w:type="spellStart"/>
      <w:r w:rsidRPr="00C37E8A">
        <w:t>Callahan</w:t>
      </w:r>
      <w:proofErr w:type="spellEnd"/>
      <w:r w:rsidRPr="00C37E8A">
        <w:t xml:space="preserve"> G., Czym jest ekonomia Austriacka?, www.mises.pl/60.</w:t>
      </w:r>
    </w:p>
    <w:p w:rsidR="00C37E8A" w:rsidRPr="00C37E8A" w:rsidRDefault="00C37E8A" w:rsidP="00C37E8A">
      <w:proofErr w:type="spellStart"/>
      <w:r w:rsidRPr="00C37E8A">
        <w:t>Callahan</w:t>
      </w:r>
      <w:proofErr w:type="spellEnd"/>
      <w:r w:rsidRPr="00C37E8A">
        <w:t xml:space="preserve"> G., Ekonomia dla normalnych ludzi, Warszawa 2004.</w:t>
      </w:r>
    </w:p>
    <w:p w:rsidR="00C37E8A" w:rsidRPr="00C37E8A" w:rsidRDefault="00C37E8A" w:rsidP="00C37E8A">
      <w:proofErr w:type="spellStart"/>
      <w:r w:rsidRPr="00C37E8A">
        <w:t>Chrupczalski</w:t>
      </w:r>
      <w:proofErr w:type="spellEnd"/>
      <w:r w:rsidRPr="00C37E8A">
        <w:t xml:space="preserve"> S., Przegląd teorii cyklu koniunkturalnego KASE, Kraków 2009.</w:t>
      </w:r>
    </w:p>
    <w:p w:rsidR="00C37E8A" w:rsidRPr="00C37E8A" w:rsidRDefault="00C37E8A" w:rsidP="00C37E8A">
      <w:proofErr w:type="spellStart"/>
      <w:r w:rsidRPr="00C37E8A">
        <w:t>Colander</w:t>
      </w:r>
      <w:proofErr w:type="spellEnd"/>
      <w:r w:rsidRPr="00C37E8A">
        <w:t xml:space="preserve"> D. C., </w:t>
      </w:r>
      <w:proofErr w:type="spellStart"/>
      <w:r w:rsidRPr="00C37E8A">
        <w:t>Landreth</w:t>
      </w:r>
      <w:proofErr w:type="spellEnd"/>
      <w:r w:rsidRPr="00C37E8A">
        <w:t xml:space="preserve"> H., Historia myśli ekonomicznej, Warszawa 2010.</w:t>
      </w:r>
    </w:p>
    <w:p w:rsidR="00C37E8A" w:rsidRPr="00C37E8A" w:rsidRDefault="00C37E8A" w:rsidP="00C37E8A">
      <w:r w:rsidRPr="00C37E8A">
        <w:t xml:space="preserve">De </w:t>
      </w:r>
      <w:proofErr w:type="spellStart"/>
      <w:r w:rsidRPr="00C37E8A">
        <w:t>Soto</w:t>
      </w:r>
      <w:proofErr w:type="spellEnd"/>
      <w:r w:rsidRPr="00C37E8A">
        <w:t xml:space="preserve"> J. H. Pieniądz, kredyt bankowy i cykle koniunkturalne, Warszawa 2009.</w:t>
      </w:r>
    </w:p>
    <w:p w:rsidR="00C37E8A" w:rsidRDefault="00C37E8A" w:rsidP="00C37E8A">
      <w:bookmarkStart w:id="21" w:name="_Toc441605734"/>
    </w:p>
    <w:p w:rsidR="00C37E8A" w:rsidRDefault="00C37E8A" w:rsidP="00C37E8A"/>
    <w:p w:rsidR="00C37E8A" w:rsidRPr="00C37E8A" w:rsidRDefault="00C37E8A" w:rsidP="00C37E8A">
      <w:bookmarkStart w:id="22" w:name="_GoBack"/>
      <w:bookmarkEnd w:id="22"/>
      <w:r w:rsidRPr="00C37E8A">
        <w:t>Spis tabel i rysunków</w:t>
      </w:r>
      <w:bookmarkEnd w:id="21"/>
    </w:p>
    <w:p w:rsidR="00DF6148" w:rsidRPr="00DF6148" w:rsidRDefault="00DF6148"/>
    <w:sectPr w:rsidR="00DF6148" w:rsidRPr="00DF614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215B29"/>
    <w:multiLevelType w:val="hybridMultilevel"/>
    <w:tmpl w:val="FD80C49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DF8"/>
    <w:rsid w:val="001C56BF"/>
    <w:rsid w:val="004A0688"/>
    <w:rsid w:val="00B93DF8"/>
    <w:rsid w:val="00C37E8A"/>
    <w:rsid w:val="00DF614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5C0FA9-51CF-4B2F-AED9-A0F6D9A4B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93DF8"/>
  </w:style>
  <w:style w:type="paragraph" w:styleId="Nagwek1">
    <w:name w:val="heading 1"/>
    <w:basedOn w:val="Normalny"/>
    <w:next w:val="Normalny"/>
    <w:link w:val="Nagwek1Znak"/>
    <w:uiPriority w:val="9"/>
    <w:qFormat/>
    <w:rsid w:val="00C37E8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B93D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ytuyrozdziaw">
    <w:name w:val="Tytuły rozdziałów"/>
    <w:basedOn w:val="Nagwek1"/>
    <w:link w:val="TytuyrozdziawZnak"/>
    <w:qFormat/>
    <w:rsid w:val="00C37E8A"/>
    <w:pPr>
      <w:spacing w:line="360" w:lineRule="auto"/>
      <w:jc w:val="both"/>
    </w:pPr>
    <w:rPr>
      <w:rFonts w:ascii="Times New Roman" w:hAnsi="Times New Roman" w:cs="Times New Roman"/>
      <w:b/>
      <w:szCs w:val="24"/>
    </w:rPr>
  </w:style>
  <w:style w:type="character" w:customStyle="1" w:styleId="TytuyrozdziawZnak">
    <w:name w:val="Tytuły rozdziałów Znak"/>
    <w:basedOn w:val="Nagwek1Znak"/>
    <w:link w:val="Tytuyrozdziaw"/>
    <w:rsid w:val="00C37E8A"/>
    <w:rPr>
      <w:rFonts w:ascii="Times New Roman" w:eastAsiaTheme="majorEastAsia" w:hAnsi="Times New Roman" w:cs="Times New Roman"/>
      <w:b/>
      <w:color w:val="2E74B5" w:themeColor="accent1" w:themeShade="BF"/>
      <w:sz w:val="32"/>
      <w:szCs w:val="24"/>
    </w:rPr>
  </w:style>
  <w:style w:type="paragraph" w:styleId="Akapitzlist">
    <w:name w:val="List Paragraph"/>
    <w:basedOn w:val="Normalny"/>
    <w:uiPriority w:val="34"/>
    <w:qFormat/>
    <w:rsid w:val="00C37E8A"/>
    <w:pPr>
      <w:ind w:left="720"/>
      <w:contextualSpacing/>
    </w:pPr>
  </w:style>
  <w:style w:type="character" w:customStyle="1" w:styleId="Nagwek1Znak">
    <w:name w:val="Nagłówek 1 Znak"/>
    <w:basedOn w:val="Domylnaczcionkaakapitu"/>
    <w:link w:val="Nagwek1"/>
    <w:uiPriority w:val="9"/>
    <w:rsid w:val="00C37E8A"/>
    <w:rPr>
      <w:rFonts w:asciiTheme="majorHAnsi" w:eastAsiaTheme="majorEastAsia" w:hAnsiTheme="majorHAnsi" w:cstheme="majorBidi"/>
      <w:color w:val="2E74B5" w:themeColor="accent1" w:themeShade="BF"/>
      <w:sz w:val="32"/>
      <w:szCs w:val="32"/>
    </w:rPr>
  </w:style>
  <w:style w:type="character" w:customStyle="1" w:styleId="Nagwek1Znak1">
    <w:name w:val="Nagłówek 1 Znak1"/>
    <w:basedOn w:val="Domylnaczcionkaakapitu"/>
    <w:uiPriority w:val="9"/>
    <w:rsid w:val="00C37E8A"/>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2794</Words>
  <Characters>16764</Characters>
  <Application>Microsoft Office Word</Application>
  <DocSecurity>0</DocSecurity>
  <Lines>139</Lines>
  <Paragraphs>39</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19519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Kuś</dc:creator>
  <cp:keywords/>
  <dc:description/>
  <cp:lastModifiedBy>Aneta</cp:lastModifiedBy>
  <cp:revision>2</cp:revision>
  <dcterms:created xsi:type="dcterms:W3CDTF">2018-02-09T11:13:00Z</dcterms:created>
  <dcterms:modified xsi:type="dcterms:W3CDTF">2018-02-12T15:54:00Z</dcterms:modified>
</cp:coreProperties>
</file>